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4F9BB" w14:textId="0121D701" w:rsidR="0024528D" w:rsidRPr="007D7C3C" w:rsidRDefault="0024528D" w:rsidP="0024528D">
      <w:pPr>
        <w:spacing w:line="360" w:lineRule="auto"/>
        <w:rPr>
          <w:rFonts w:ascii="Times New Roman" w:hAnsi="Times New Roman" w:cs="Times New Roman"/>
          <w:b/>
          <w:sz w:val="28"/>
          <w:szCs w:val="28"/>
          <w:lang w:val="en-US"/>
        </w:rPr>
      </w:pPr>
      <w:r w:rsidRPr="007D7C3C">
        <w:rPr>
          <w:rFonts w:ascii="Times New Roman" w:hAnsi="Times New Roman" w:cs="Times New Roman"/>
          <w:b/>
          <w:sz w:val="28"/>
          <w:szCs w:val="28"/>
          <w:lang w:val="en-US"/>
        </w:rPr>
        <w:t>The state of inequality in Denmark</w:t>
      </w:r>
      <w:r w:rsidR="001E778E">
        <w:rPr>
          <w:rFonts w:ascii="Times New Roman" w:hAnsi="Times New Roman" w:cs="Times New Roman"/>
          <w:b/>
          <w:sz w:val="28"/>
          <w:szCs w:val="28"/>
          <w:lang w:val="en-US"/>
        </w:rPr>
        <w:t xml:space="preserve"> - 2020</w:t>
      </w:r>
    </w:p>
    <w:p w14:paraId="4DAD298A" w14:textId="32F83F2D" w:rsidR="0024528D" w:rsidRPr="00A22005" w:rsidRDefault="0024528D" w:rsidP="00A22005">
      <w:pPr>
        <w:spacing w:line="360" w:lineRule="auto"/>
        <w:rPr>
          <w:rFonts w:ascii="Times New Roman" w:hAnsi="Times New Roman" w:cs="Times New Roman"/>
          <w:lang w:val="en-US"/>
        </w:rPr>
      </w:pPr>
      <w:r w:rsidRPr="00A22005">
        <w:rPr>
          <w:rFonts w:ascii="Times New Roman" w:hAnsi="Times New Roman" w:cs="Times New Roman"/>
          <w:lang w:val="en-US"/>
        </w:rPr>
        <w:t>Denmark prioritizes the fight against inequality higher than most other countries. The sizeable taxes and transfers of the Danish welfare state reduce</w:t>
      </w:r>
      <w:r w:rsidR="00F7350C">
        <w:rPr>
          <w:rFonts w:ascii="Times New Roman" w:hAnsi="Times New Roman" w:cs="Times New Roman"/>
          <w:lang w:val="en-US"/>
        </w:rPr>
        <w:t>s</w:t>
      </w:r>
      <w:r w:rsidRPr="00A22005">
        <w:rPr>
          <w:rFonts w:ascii="Times New Roman" w:hAnsi="Times New Roman" w:cs="Times New Roman"/>
          <w:lang w:val="en-US"/>
        </w:rPr>
        <w:t xml:space="preserve"> income inequality by more than 40%</w:t>
      </w:r>
      <w:r w:rsidRPr="00A22005">
        <w:rPr>
          <w:rStyle w:val="Slutnotehenvisning"/>
          <w:rFonts w:ascii="Times New Roman" w:hAnsi="Times New Roman" w:cs="Times New Roman"/>
          <w:lang w:val="en-US"/>
        </w:rPr>
        <w:endnoteReference w:id="1"/>
      </w:r>
      <w:r w:rsidRPr="00A22005">
        <w:rPr>
          <w:rFonts w:ascii="Times New Roman" w:hAnsi="Times New Roman" w:cs="Times New Roman"/>
          <w:lang w:val="en-US"/>
        </w:rPr>
        <w:t>. Through its</w:t>
      </w:r>
      <w:r w:rsidR="00FB3F75">
        <w:rPr>
          <w:rFonts w:ascii="Times New Roman" w:hAnsi="Times New Roman" w:cs="Times New Roman"/>
          <w:lang w:val="en-US"/>
        </w:rPr>
        <w:t xml:space="preserve"> historic</w:t>
      </w:r>
      <w:r w:rsidRPr="00A22005">
        <w:rPr>
          <w:rFonts w:ascii="Times New Roman" w:hAnsi="Times New Roman" w:cs="Times New Roman"/>
          <w:lang w:val="en-US"/>
        </w:rPr>
        <w:t xml:space="preserve"> commitment</w:t>
      </w:r>
      <w:r w:rsidR="00FB3F75">
        <w:rPr>
          <w:rFonts w:ascii="Times New Roman" w:hAnsi="Times New Roman" w:cs="Times New Roman"/>
          <w:lang w:val="en-US"/>
        </w:rPr>
        <w:t xml:space="preserve"> to income equality and strong</w:t>
      </w:r>
      <w:r w:rsidR="00AE4A0A">
        <w:rPr>
          <w:rFonts w:ascii="Times New Roman" w:hAnsi="Times New Roman" w:cs="Times New Roman"/>
          <w:lang w:val="en-US"/>
        </w:rPr>
        <w:t xml:space="preserve"> a</w:t>
      </w:r>
      <w:r w:rsidR="00FB3F75">
        <w:rPr>
          <w:rFonts w:ascii="Times New Roman" w:hAnsi="Times New Roman" w:cs="Times New Roman"/>
          <w:lang w:val="en-US"/>
        </w:rPr>
        <w:t xml:space="preserve"> welfare system with free healthcare, education and subsidized childcare</w:t>
      </w:r>
      <w:r w:rsidRPr="00A22005">
        <w:rPr>
          <w:rFonts w:ascii="Times New Roman" w:hAnsi="Times New Roman" w:cs="Times New Roman"/>
          <w:lang w:val="en-US"/>
        </w:rPr>
        <w:t xml:space="preserve">, Denmark has been able to achieve inequality levels that are among the lowest in the world. </w:t>
      </w:r>
    </w:p>
    <w:p w14:paraId="071F6C3A" w14:textId="700FBAC2" w:rsidR="0024528D" w:rsidRPr="00A22005" w:rsidRDefault="0024528D" w:rsidP="00A22005">
      <w:pPr>
        <w:pStyle w:val="Kommentartekst"/>
        <w:spacing w:line="360" w:lineRule="auto"/>
        <w:rPr>
          <w:rFonts w:ascii="Times New Roman" w:hAnsi="Times New Roman"/>
          <w:sz w:val="22"/>
          <w:szCs w:val="22"/>
          <w:lang w:val="en-US"/>
        </w:rPr>
      </w:pPr>
      <w:r w:rsidRPr="00A22005">
        <w:rPr>
          <w:rFonts w:ascii="Times New Roman" w:hAnsi="Times New Roman"/>
          <w:sz w:val="22"/>
          <w:szCs w:val="22"/>
          <w:lang w:val="en-US"/>
        </w:rPr>
        <w:t xml:space="preserve">But things are changing. For </w:t>
      </w:r>
      <w:r w:rsidR="00F7350C">
        <w:rPr>
          <w:rFonts w:ascii="Times New Roman" w:hAnsi="Times New Roman"/>
          <w:sz w:val="22"/>
          <w:szCs w:val="22"/>
          <w:lang w:val="en-US"/>
        </w:rPr>
        <w:t>two</w:t>
      </w:r>
      <w:r w:rsidRPr="00A22005">
        <w:rPr>
          <w:rFonts w:ascii="Times New Roman" w:hAnsi="Times New Roman"/>
          <w:sz w:val="22"/>
          <w:szCs w:val="22"/>
          <w:lang w:val="en-US"/>
        </w:rPr>
        <w:t xml:space="preserve"> decade</w:t>
      </w:r>
      <w:r w:rsidR="00F7350C">
        <w:rPr>
          <w:rFonts w:ascii="Times New Roman" w:hAnsi="Times New Roman"/>
          <w:sz w:val="22"/>
          <w:szCs w:val="22"/>
          <w:lang w:val="en-US"/>
        </w:rPr>
        <w:t>s</w:t>
      </w:r>
      <w:r w:rsidRPr="00A22005">
        <w:rPr>
          <w:rFonts w:ascii="Times New Roman" w:hAnsi="Times New Roman"/>
          <w:sz w:val="22"/>
          <w:szCs w:val="22"/>
          <w:lang w:val="en-US"/>
        </w:rPr>
        <w:t>, the historically low levels of inequality in Denmark have been increasing, and according to OECD “</w:t>
      </w:r>
      <w:r w:rsidRPr="00A22005">
        <w:rPr>
          <w:rFonts w:ascii="Times New Roman" w:hAnsi="Times New Roman"/>
          <w:i/>
          <w:iCs/>
          <w:sz w:val="22"/>
          <w:szCs w:val="22"/>
        </w:rPr>
        <w:t>income inequality has risen faster than in most OECD countries from the particularly low level in the early-1990s”</w:t>
      </w:r>
      <w:r w:rsidRPr="00A22005">
        <w:rPr>
          <w:rStyle w:val="Slutnotehenvisning"/>
          <w:rFonts w:ascii="Times New Roman" w:hAnsi="Times New Roman"/>
          <w:i/>
          <w:iCs/>
          <w:sz w:val="22"/>
          <w:szCs w:val="22"/>
        </w:rPr>
        <w:endnoteReference w:id="2"/>
      </w:r>
      <w:r w:rsidRPr="00A22005">
        <w:rPr>
          <w:rFonts w:ascii="Times New Roman" w:hAnsi="Times New Roman"/>
          <w:i/>
          <w:iCs/>
          <w:sz w:val="22"/>
          <w:szCs w:val="22"/>
        </w:rPr>
        <w:t>.</w:t>
      </w:r>
      <w:r w:rsidRPr="00A22005">
        <w:rPr>
          <w:rFonts w:ascii="Times New Roman" w:hAnsi="Times New Roman"/>
          <w:sz w:val="22"/>
          <w:szCs w:val="22"/>
        </w:rPr>
        <w:t xml:space="preserve"> </w:t>
      </w:r>
      <w:r w:rsidR="00A22005" w:rsidRPr="00A22005">
        <w:rPr>
          <w:rFonts w:ascii="Times New Roman" w:hAnsi="Times New Roman"/>
          <w:sz w:val="22"/>
          <w:szCs w:val="22"/>
          <w:lang w:val="en-US"/>
        </w:rPr>
        <w:t xml:space="preserve">Furthermore, spending on education is decreasing in Denmark. </w:t>
      </w:r>
      <w:r w:rsidR="00A22005" w:rsidRPr="00A22005">
        <w:rPr>
          <w:rFonts w:ascii="Times New Roman" w:hAnsi="Times New Roman"/>
          <w:sz w:val="22"/>
          <w:szCs w:val="22"/>
        </w:rPr>
        <w:t xml:space="preserve">This is alarming, </w:t>
      </w:r>
      <w:r w:rsidR="001E778E">
        <w:rPr>
          <w:rFonts w:ascii="Times New Roman" w:hAnsi="Times New Roman"/>
          <w:sz w:val="22"/>
          <w:szCs w:val="22"/>
        </w:rPr>
        <w:t>as</w:t>
      </w:r>
      <w:r w:rsidR="00A22005" w:rsidRPr="00A22005">
        <w:rPr>
          <w:rFonts w:ascii="Times New Roman" w:hAnsi="Times New Roman"/>
          <w:sz w:val="22"/>
          <w:szCs w:val="22"/>
        </w:rPr>
        <w:t xml:space="preserve"> </w:t>
      </w:r>
      <w:r w:rsidR="001E778E">
        <w:rPr>
          <w:rFonts w:ascii="Times New Roman" w:hAnsi="Times New Roman"/>
          <w:sz w:val="22"/>
          <w:szCs w:val="22"/>
        </w:rPr>
        <w:t>investment</w:t>
      </w:r>
      <w:r w:rsidR="00A22005" w:rsidRPr="00A22005">
        <w:rPr>
          <w:rFonts w:ascii="Times New Roman" w:hAnsi="Times New Roman"/>
          <w:sz w:val="22"/>
          <w:szCs w:val="22"/>
        </w:rPr>
        <w:t xml:space="preserve"> </w:t>
      </w:r>
      <w:r w:rsidR="001E778E">
        <w:rPr>
          <w:rFonts w:ascii="Times New Roman" w:hAnsi="Times New Roman"/>
          <w:sz w:val="22"/>
          <w:szCs w:val="22"/>
        </w:rPr>
        <w:t>i</w:t>
      </w:r>
      <w:r w:rsidR="00A22005" w:rsidRPr="00A22005">
        <w:rPr>
          <w:rFonts w:ascii="Times New Roman" w:hAnsi="Times New Roman"/>
          <w:sz w:val="22"/>
          <w:szCs w:val="22"/>
        </w:rPr>
        <w:t xml:space="preserve">n education is a </w:t>
      </w:r>
      <w:r w:rsidR="001E778E">
        <w:rPr>
          <w:rFonts w:ascii="Times New Roman" w:hAnsi="Times New Roman"/>
          <w:sz w:val="22"/>
          <w:szCs w:val="22"/>
        </w:rPr>
        <w:t>vital</w:t>
      </w:r>
      <w:r w:rsidR="00A22005" w:rsidRPr="00A22005">
        <w:rPr>
          <w:rFonts w:ascii="Times New Roman" w:hAnsi="Times New Roman"/>
          <w:sz w:val="22"/>
          <w:szCs w:val="22"/>
        </w:rPr>
        <w:t xml:space="preserve"> redistributive measure that addresses inequality</w:t>
      </w:r>
      <w:r w:rsidRPr="00A22005">
        <w:rPr>
          <w:rStyle w:val="Slutnotehenvisning"/>
          <w:rFonts w:ascii="Times New Roman" w:hAnsi="Times New Roman"/>
          <w:sz w:val="22"/>
          <w:szCs w:val="22"/>
          <w:lang w:val="en-US"/>
        </w:rPr>
        <w:endnoteReference w:id="3"/>
      </w:r>
      <w:r w:rsidRPr="00A22005">
        <w:rPr>
          <w:rFonts w:ascii="Times New Roman" w:hAnsi="Times New Roman"/>
          <w:sz w:val="22"/>
          <w:szCs w:val="22"/>
          <w:lang w:val="en-US"/>
        </w:rPr>
        <w:t>.</w:t>
      </w:r>
      <w:r w:rsidRPr="007142DF">
        <w:rPr>
          <w:rFonts w:ascii="Times New Roman" w:hAnsi="Times New Roman"/>
          <w:lang w:val="en-US"/>
        </w:rPr>
        <w:t xml:space="preserve"> </w:t>
      </w:r>
      <w:r w:rsidR="00A22005" w:rsidRPr="00A22005">
        <w:rPr>
          <w:rFonts w:ascii="Times New Roman" w:hAnsi="Times New Roman"/>
          <w:sz w:val="22"/>
          <w:szCs w:val="22"/>
        </w:rPr>
        <w:t>The increasing inequality</w:t>
      </w:r>
      <w:r w:rsidRPr="00A22005">
        <w:rPr>
          <w:rFonts w:ascii="Times New Roman" w:hAnsi="Times New Roman"/>
          <w:sz w:val="22"/>
          <w:szCs w:val="22"/>
        </w:rPr>
        <w:t xml:space="preserve"> is reflected in the statistics: </w:t>
      </w:r>
    </w:p>
    <w:p w14:paraId="5B879F6C" w14:textId="5B80FE88" w:rsidR="0024528D" w:rsidRDefault="0024528D" w:rsidP="0024528D">
      <w:pPr>
        <w:pStyle w:val="Listeafsnit"/>
        <w:numPr>
          <w:ilvl w:val="0"/>
          <w:numId w:val="2"/>
        </w:numPr>
        <w:spacing w:line="360" w:lineRule="auto"/>
        <w:rPr>
          <w:rFonts w:ascii="Times New Roman" w:hAnsi="Times New Roman" w:cs="Times New Roman"/>
        </w:rPr>
      </w:pPr>
      <w:r w:rsidRPr="00B1456E">
        <w:rPr>
          <w:rFonts w:ascii="Times New Roman" w:hAnsi="Times New Roman" w:cs="Times New Roman"/>
          <w:lang w:val="en-US"/>
        </w:rPr>
        <w:t xml:space="preserve">By one measure, the gap between the rich and poor grew by </w:t>
      </w:r>
      <w:r w:rsidR="00D6595C">
        <w:rPr>
          <w:rFonts w:ascii="Times New Roman" w:hAnsi="Times New Roman" w:cs="Times New Roman"/>
          <w:lang w:val="en-US"/>
        </w:rPr>
        <w:t>more than 15% from 2005 to 2016</w:t>
      </w:r>
      <w:r>
        <w:rPr>
          <w:rStyle w:val="Slutnotehenvisning"/>
          <w:rFonts w:ascii="Times New Roman" w:hAnsi="Times New Roman" w:cs="Times New Roman"/>
          <w:lang w:val="en-US"/>
        </w:rPr>
        <w:endnoteReference w:id="4"/>
      </w:r>
    </w:p>
    <w:p w14:paraId="7CFBCE78" w14:textId="516BB2DF" w:rsidR="0024528D" w:rsidRPr="007142DF" w:rsidRDefault="0024528D" w:rsidP="0024528D">
      <w:pPr>
        <w:pStyle w:val="Listeafsnit"/>
        <w:numPr>
          <w:ilvl w:val="0"/>
          <w:numId w:val="2"/>
        </w:numPr>
        <w:spacing w:line="360" w:lineRule="auto"/>
        <w:rPr>
          <w:rFonts w:ascii="Times New Roman" w:hAnsi="Times New Roman" w:cs="Times New Roman"/>
        </w:rPr>
      </w:pPr>
      <w:r>
        <w:rPr>
          <w:rFonts w:ascii="Times New Roman" w:hAnsi="Times New Roman" w:cs="Times New Roman"/>
        </w:rPr>
        <w:t>Since 2000 the</w:t>
      </w:r>
      <w:r w:rsidRPr="006C0C27">
        <w:rPr>
          <w:rFonts w:ascii="Times New Roman" w:hAnsi="Times New Roman" w:cs="Times New Roman"/>
          <w:lang w:val="en-US"/>
        </w:rPr>
        <w:t xml:space="preserve"> </w:t>
      </w:r>
      <w:r w:rsidR="00A22005">
        <w:rPr>
          <w:rFonts w:ascii="Times New Roman" w:hAnsi="Times New Roman" w:cs="Times New Roman"/>
          <w:lang w:val="en-US"/>
        </w:rPr>
        <w:t xml:space="preserve">richest </w:t>
      </w:r>
      <w:r w:rsidRPr="006C0C27">
        <w:rPr>
          <w:rFonts w:ascii="Times New Roman" w:hAnsi="Times New Roman" w:cs="Times New Roman"/>
          <w:lang w:val="en-US"/>
        </w:rPr>
        <w:t xml:space="preserve">top 1 </w:t>
      </w:r>
      <w:r>
        <w:rPr>
          <w:rFonts w:ascii="Times New Roman" w:hAnsi="Times New Roman" w:cs="Times New Roman"/>
          <w:lang w:val="en-US"/>
        </w:rPr>
        <w:t>%</w:t>
      </w:r>
      <w:r w:rsidRPr="006C0C27">
        <w:rPr>
          <w:rFonts w:ascii="Times New Roman" w:hAnsi="Times New Roman" w:cs="Times New Roman"/>
          <w:lang w:val="en-US"/>
        </w:rPr>
        <w:t xml:space="preserve"> increased their income with 66 </w:t>
      </w:r>
      <w:r>
        <w:rPr>
          <w:rFonts w:ascii="Times New Roman" w:hAnsi="Times New Roman" w:cs="Times New Roman"/>
          <w:lang w:val="en-US"/>
        </w:rPr>
        <w:t>%</w:t>
      </w:r>
      <w:r w:rsidRPr="006C0C27">
        <w:rPr>
          <w:rFonts w:ascii="Times New Roman" w:hAnsi="Times New Roman" w:cs="Times New Roman"/>
          <w:lang w:val="en-US"/>
        </w:rPr>
        <w:t xml:space="preserve"> and benefitted from various top bracket-tax cuts</w:t>
      </w:r>
      <w:r>
        <w:rPr>
          <w:rFonts w:ascii="Times New Roman" w:hAnsi="Times New Roman" w:cs="Times New Roman"/>
          <w:lang w:val="en-US"/>
        </w:rPr>
        <w:t>. T</w:t>
      </w:r>
      <w:r w:rsidRPr="006C0C27">
        <w:rPr>
          <w:rFonts w:ascii="Times New Roman" w:hAnsi="Times New Roman" w:cs="Times New Roman"/>
          <w:lang w:val="en-US"/>
        </w:rPr>
        <w:t xml:space="preserve">he average Dane has experienced 30 </w:t>
      </w:r>
      <w:r>
        <w:rPr>
          <w:rFonts w:ascii="Times New Roman" w:hAnsi="Times New Roman" w:cs="Times New Roman"/>
          <w:lang w:val="en-US"/>
        </w:rPr>
        <w:t>%</w:t>
      </w:r>
      <w:r w:rsidRPr="006C0C27">
        <w:rPr>
          <w:rFonts w:ascii="Times New Roman" w:hAnsi="Times New Roman" w:cs="Times New Roman"/>
          <w:lang w:val="en-US"/>
        </w:rPr>
        <w:t xml:space="preserve"> income growth</w:t>
      </w:r>
      <w:r>
        <w:rPr>
          <w:rStyle w:val="Slutnotehenvisning"/>
          <w:rFonts w:ascii="Times New Roman" w:hAnsi="Times New Roman" w:cs="Times New Roman"/>
          <w:lang w:val="en-US"/>
        </w:rPr>
        <w:endnoteReference w:id="5"/>
      </w:r>
      <w:r w:rsidRPr="006C0C27">
        <w:rPr>
          <w:rFonts w:ascii="Times New Roman" w:hAnsi="Times New Roman" w:cs="Times New Roman"/>
          <w:lang w:val="en-US"/>
        </w:rPr>
        <w:t xml:space="preserve">. </w:t>
      </w:r>
    </w:p>
    <w:p w14:paraId="632CC26F" w14:textId="0131DE6B" w:rsidR="0024528D" w:rsidRPr="007142DF" w:rsidRDefault="0024528D" w:rsidP="0024528D">
      <w:pPr>
        <w:pStyle w:val="Listeafsnit"/>
        <w:numPr>
          <w:ilvl w:val="0"/>
          <w:numId w:val="2"/>
        </w:numPr>
        <w:spacing w:line="360" w:lineRule="auto"/>
        <w:rPr>
          <w:rFonts w:ascii="Times New Roman" w:hAnsi="Times New Roman" w:cs="Times New Roman"/>
        </w:rPr>
      </w:pPr>
      <w:r>
        <w:rPr>
          <w:rFonts w:ascii="Times New Roman" w:hAnsi="Times New Roman" w:cs="Times New Roman"/>
          <w:lang w:val="en-US"/>
        </w:rPr>
        <w:t>T</w:t>
      </w:r>
      <w:r w:rsidRPr="006C0C27">
        <w:rPr>
          <w:rFonts w:ascii="Times New Roman" w:hAnsi="Times New Roman" w:cs="Times New Roman"/>
          <w:lang w:val="en-US"/>
        </w:rPr>
        <w:t xml:space="preserve">he richest 10 </w:t>
      </w:r>
      <w:r>
        <w:rPr>
          <w:rFonts w:ascii="Times New Roman" w:hAnsi="Times New Roman" w:cs="Times New Roman"/>
          <w:lang w:val="en-US"/>
        </w:rPr>
        <w:t>%</w:t>
      </w:r>
      <w:r w:rsidRPr="006C0C27">
        <w:rPr>
          <w:rFonts w:ascii="Times New Roman" w:hAnsi="Times New Roman" w:cs="Times New Roman"/>
          <w:lang w:val="en-US"/>
        </w:rPr>
        <w:t xml:space="preserve"> now own nearly half of the total wealth</w:t>
      </w:r>
      <w:r>
        <w:rPr>
          <w:rStyle w:val="Slutnotehenvisning"/>
          <w:rFonts w:ascii="Times New Roman" w:hAnsi="Times New Roman" w:cs="Times New Roman"/>
          <w:lang w:val="en-US"/>
        </w:rPr>
        <w:endnoteReference w:id="6"/>
      </w:r>
      <w:r w:rsidRPr="006C0C27">
        <w:rPr>
          <w:rFonts w:ascii="Times New Roman" w:hAnsi="Times New Roman" w:cs="Times New Roman"/>
          <w:lang w:val="en-US"/>
        </w:rPr>
        <w:t xml:space="preserve">. </w:t>
      </w:r>
    </w:p>
    <w:p w14:paraId="472C0B71" w14:textId="0C5AF617" w:rsidR="0024528D" w:rsidRPr="001E778E" w:rsidRDefault="0024528D" w:rsidP="0024528D">
      <w:pPr>
        <w:pStyle w:val="Listeafsnit"/>
        <w:numPr>
          <w:ilvl w:val="0"/>
          <w:numId w:val="2"/>
        </w:numPr>
        <w:spacing w:line="360" w:lineRule="auto"/>
        <w:rPr>
          <w:rFonts w:ascii="Times New Roman" w:hAnsi="Times New Roman" w:cs="Times New Roman"/>
        </w:rPr>
      </w:pPr>
      <w:r>
        <w:rPr>
          <w:rFonts w:ascii="Times New Roman" w:hAnsi="Times New Roman" w:cs="Times New Roman"/>
          <w:lang w:val="en-US"/>
        </w:rPr>
        <w:t>In 2016-2019</w:t>
      </w:r>
      <w:r w:rsidR="00FB3F75">
        <w:rPr>
          <w:rFonts w:ascii="Times New Roman" w:hAnsi="Times New Roman" w:cs="Times New Roman"/>
          <w:lang w:val="en-US"/>
        </w:rPr>
        <w:t>,</w:t>
      </w:r>
      <w:r>
        <w:rPr>
          <w:rFonts w:ascii="Times New Roman" w:hAnsi="Times New Roman" w:cs="Times New Roman"/>
          <w:lang w:val="en-US"/>
        </w:rPr>
        <w:t xml:space="preserve"> </w:t>
      </w:r>
      <w:r w:rsidR="00FB3F75">
        <w:rPr>
          <w:rFonts w:ascii="Times New Roman" w:hAnsi="Times New Roman" w:cs="Times New Roman"/>
          <w:lang w:val="en-US"/>
        </w:rPr>
        <w:t xml:space="preserve">education faced </w:t>
      </w:r>
      <w:r>
        <w:rPr>
          <w:rFonts w:ascii="Times New Roman" w:hAnsi="Times New Roman" w:cs="Times New Roman"/>
          <w:lang w:val="en-US"/>
        </w:rPr>
        <w:t>9 billion DKK</w:t>
      </w:r>
      <w:r w:rsidR="00FB3F75">
        <w:rPr>
          <w:rFonts w:ascii="Times New Roman" w:hAnsi="Times New Roman" w:cs="Times New Roman"/>
          <w:lang w:val="en-US"/>
        </w:rPr>
        <w:t xml:space="preserve"> in cuts</w:t>
      </w:r>
      <w:r>
        <w:rPr>
          <w:rStyle w:val="Slutnotehenvisning"/>
          <w:rFonts w:ascii="Times New Roman" w:hAnsi="Times New Roman" w:cs="Times New Roman"/>
          <w:lang w:val="en-US"/>
        </w:rPr>
        <w:endnoteReference w:id="7"/>
      </w:r>
    </w:p>
    <w:p w14:paraId="1DEE45F5" w14:textId="08A17536" w:rsidR="001E778E" w:rsidRPr="001E778E" w:rsidRDefault="001E778E" w:rsidP="001E778E">
      <w:pPr>
        <w:spacing w:line="360" w:lineRule="auto"/>
        <w:rPr>
          <w:rFonts w:ascii="Times New Roman" w:hAnsi="Times New Roman" w:cs="Times New Roman"/>
        </w:rPr>
      </w:pPr>
      <w:r>
        <w:rPr>
          <w:rFonts w:ascii="Times New Roman" w:hAnsi="Times New Roman" w:cs="Times New Roman"/>
        </w:rPr>
        <w:t>T</w:t>
      </w:r>
      <w:r w:rsidRPr="00100C52">
        <w:rPr>
          <w:rFonts w:ascii="Times New Roman" w:hAnsi="Times New Roman" w:cs="Times New Roman"/>
        </w:rPr>
        <w:t>he</w:t>
      </w:r>
      <w:r w:rsidR="00FB3F75">
        <w:rPr>
          <w:rFonts w:ascii="Times New Roman" w:hAnsi="Times New Roman" w:cs="Times New Roman"/>
        </w:rPr>
        <w:t xml:space="preserve"> relatively </w:t>
      </w:r>
      <w:r w:rsidRPr="00100C52">
        <w:rPr>
          <w:rFonts w:ascii="Times New Roman" w:hAnsi="Times New Roman" w:cs="Times New Roman"/>
        </w:rPr>
        <w:t>new Danish government</w:t>
      </w:r>
      <w:r>
        <w:rPr>
          <w:rFonts w:ascii="Times New Roman" w:hAnsi="Times New Roman" w:cs="Times New Roman"/>
        </w:rPr>
        <w:t xml:space="preserve"> and its supporting parties,</w:t>
      </w:r>
      <w:r w:rsidRPr="00100C52">
        <w:rPr>
          <w:rFonts w:ascii="Times New Roman" w:hAnsi="Times New Roman" w:cs="Times New Roman"/>
        </w:rPr>
        <w:t xml:space="preserve"> elected in 2019</w:t>
      </w:r>
      <w:r>
        <w:rPr>
          <w:rFonts w:ascii="Times New Roman" w:hAnsi="Times New Roman" w:cs="Times New Roman"/>
        </w:rPr>
        <w:t>,</w:t>
      </w:r>
      <w:r w:rsidRPr="00100C52">
        <w:rPr>
          <w:rFonts w:ascii="Times New Roman" w:hAnsi="Times New Roman" w:cs="Times New Roman"/>
        </w:rPr>
        <w:t xml:space="preserve"> </w:t>
      </w:r>
      <w:r>
        <w:rPr>
          <w:rFonts w:ascii="Times New Roman" w:hAnsi="Times New Roman" w:cs="Times New Roman"/>
        </w:rPr>
        <w:t>are</w:t>
      </w:r>
      <w:r w:rsidRPr="00100C52">
        <w:rPr>
          <w:rFonts w:ascii="Times New Roman" w:hAnsi="Times New Roman" w:cs="Times New Roman"/>
        </w:rPr>
        <w:t xml:space="preserve"> expected to reverse some of these negative trends which is </w:t>
      </w:r>
      <w:r>
        <w:rPr>
          <w:rFonts w:ascii="Times New Roman" w:hAnsi="Times New Roman" w:cs="Times New Roman"/>
        </w:rPr>
        <w:t>a positive development</w:t>
      </w:r>
      <w:r w:rsidR="00FB3F75">
        <w:rPr>
          <w:rFonts w:ascii="Times New Roman" w:hAnsi="Times New Roman" w:cs="Times New Roman"/>
        </w:rPr>
        <w:t>, however COVID 19-related austerity measures are a real cut for instance to the education sector</w:t>
      </w:r>
      <w:r>
        <w:rPr>
          <w:rFonts w:ascii="Times New Roman" w:hAnsi="Times New Roman" w:cs="Times New Roman"/>
        </w:rPr>
        <w:t xml:space="preserve">. </w:t>
      </w:r>
    </w:p>
    <w:p w14:paraId="7FBFD633" w14:textId="2B14A26D" w:rsidR="0024528D" w:rsidRPr="0032058F" w:rsidRDefault="00FB3F75" w:rsidP="0024528D">
      <w:pPr>
        <w:pStyle w:val="Slutnotetekst"/>
        <w:spacing w:line="360" w:lineRule="auto"/>
        <w:rPr>
          <w:rFonts w:ascii="Times New Roman" w:hAnsi="Times New Roman" w:cs="Times New Roman"/>
          <w:b/>
          <w:bCs/>
          <w:sz w:val="22"/>
          <w:szCs w:val="22"/>
          <w:lang w:val="en-US"/>
        </w:rPr>
      </w:pPr>
      <w:r>
        <w:rPr>
          <w:rFonts w:ascii="Times New Roman" w:hAnsi="Times New Roman" w:cs="Times New Roman"/>
          <w:b/>
          <w:bCs/>
          <w:sz w:val="22"/>
          <w:szCs w:val="22"/>
          <w:lang w:val="en-US"/>
        </w:rPr>
        <w:t>Economic inequality</w:t>
      </w:r>
    </w:p>
    <w:p w14:paraId="52034307" w14:textId="25957F17" w:rsidR="0024528D" w:rsidRDefault="0024528D" w:rsidP="0024528D">
      <w:pPr>
        <w:pStyle w:val="Slutnotetekst"/>
        <w:spacing w:line="360" w:lineRule="auto"/>
        <w:rPr>
          <w:rFonts w:ascii="Times New Roman" w:hAnsi="Times New Roman" w:cs="Times New Roman"/>
          <w:sz w:val="22"/>
          <w:szCs w:val="22"/>
          <w:lang w:val="en-US"/>
        </w:rPr>
      </w:pPr>
      <w:r w:rsidRPr="00704465">
        <w:rPr>
          <w:rFonts w:ascii="Times New Roman" w:hAnsi="Times New Roman" w:cs="Times New Roman"/>
          <w:sz w:val="22"/>
          <w:szCs w:val="22"/>
          <w:lang w:val="en-US"/>
        </w:rPr>
        <w:t xml:space="preserve">Denmark </w:t>
      </w:r>
      <w:r w:rsidR="001E778E">
        <w:rPr>
          <w:rFonts w:ascii="Times New Roman" w:hAnsi="Times New Roman" w:cs="Times New Roman"/>
          <w:sz w:val="22"/>
          <w:szCs w:val="22"/>
          <w:lang w:val="en-US"/>
        </w:rPr>
        <w:t>is</w:t>
      </w:r>
      <w:r w:rsidRPr="00704465">
        <w:rPr>
          <w:rFonts w:ascii="Times New Roman" w:hAnsi="Times New Roman" w:cs="Times New Roman"/>
          <w:sz w:val="22"/>
          <w:szCs w:val="22"/>
          <w:lang w:val="en-US"/>
        </w:rPr>
        <w:t xml:space="preserve"> committed</w:t>
      </w:r>
      <w:r w:rsidR="001E778E">
        <w:rPr>
          <w:rFonts w:ascii="Times New Roman" w:hAnsi="Times New Roman" w:cs="Times New Roman"/>
          <w:sz w:val="22"/>
          <w:szCs w:val="22"/>
          <w:lang w:val="en-US"/>
        </w:rPr>
        <w:t>,</w:t>
      </w:r>
      <w:r w:rsidRPr="00704465">
        <w:rPr>
          <w:rFonts w:ascii="Times New Roman" w:hAnsi="Times New Roman" w:cs="Times New Roman"/>
          <w:sz w:val="22"/>
          <w:szCs w:val="22"/>
          <w:lang w:val="en-US"/>
        </w:rPr>
        <w:t xml:space="preserve"> t</w:t>
      </w:r>
      <w:r w:rsidR="001E778E">
        <w:rPr>
          <w:rFonts w:ascii="Times New Roman" w:hAnsi="Times New Roman" w:cs="Times New Roman"/>
          <w:sz w:val="22"/>
          <w:szCs w:val="22"/>
          <w:lang w:val="en-US"/>
        </w:rPr>
        <w:t>hrough</w:t>
      </w:r>
      <w:r w:rsidRPr="00704465">
        <w:rPr>
          <w:rFonts w:ascii="Times New Roman" w:hAnsi="Times New Roman" w:cs="Times New Roman"/>
          <w:sz w:val="22"/>
          <w:szCs w:val="22"/>
          <w:lang w:val="en-US"/>
        </w:rPr>
        <w:t xml:space="preserve"> SDG 10</w:t>
      </w:r>
      <w:r w:rsidR="001E778E">
        <w:rPr>
          <w:rFonts w:ascii="Times New Roman" w:hAnsi="Times New Roman" w:cs="Times New Roman"/>
          <w:sz w:val="22"/>
          <w:szCs w:val="22"/>
          <w:lang w:val="en-US"/>
        </w:rPr>
        <w:t>, to ensure</w:t>
      </w:r>
      <w:r w:rsidRPr="00704465">
        <w:rPr>
          <w:rFonts w:ascii="Times New Roman" w:hAnsi="Times New Roman" w:cs="Times New Roman"/>
          <w:sz w:val="22"/>
          <w:szCs w:val="22"/>
          <w:lang w:val="en-US"/>
        </w:rPr>
        <w:t xml:space="preserve"> higher income growth for the poorest 40 % relative to the total population, </w:t>
      </w:r>
      <w:r>
        <w:rPr>
          <w:rFonts w:ascii="Times New Roman" w:hAnsi="Times New Roman" w:cs="Times New Roman"/>
          <w:sz w:val="22"/>
          <w:szCs w:val="22"/>
          <w:lang w:val="en-US"/>
        </w:rPr>
        <w:t xml:space="preserve">but there is cause for concern. </w:t>
      </w:r>
      <w:r w:rsidRPr="00704465">
        <w:rPr>
          <w:rFonts w:ascii="Times New Roman" w:hAnsi="Times New Roman" w:cs="Times New Roman"/>
          <w:sz w:val="22"/>
          <w:szCs w:val="22"/>
          <w:lang w:val="en-US"/>
        </w:rPr>
        <w:t>In 2008</w:t>
      </w:r>
      <w:r w:rsidR="00F7350C">
        <w:rPr>
          <w:rFonts w:ascii="Times New Roman" w:hAnsi="Times New Roman" w:cs="Times New Roman"/>
          <w:sz w:val="22"/>
          <w:szCs w:val="22"/>
          <w:lang w:val="en-US"/>
        </w:rPr>
        <w:t>,</w:t>
      </w:r>
      <w:r w:rsidRPr="00704465">
        <w:rPr>
          <w:rFonts w:ascii="Times New Roman" w:hAnsi="Times New Roman" w:cs="Times New Roman"/>
          <w:sz w:val="22"/>
          <w:szCs w:val="22"/>
          <w:lang w:val="en-US"/>
        </w:rPr>
        <w:t xml:space="preserve"> the poorest 40 % of the population constituted of 24.1 % of the total population income</w:t>
      </w:r>
      <w:r w:rsidR="008329F1">
        <w:rPr>
          <w:rFonts w:ascii="Times New Roman" w:hAnsi="Times New Roman" w:cs="Times New Roman"/>
          <w:sz w:val="22"/>
          <w:szCs w:val="22"/>
          <w:lang w:val="en-US"/>
        </w:rPr>
        <w:t>.</w:t>
      </w:r>
      <w:r w:rsidRPr="00704465">
        <w:rPr>
          <w:rFonts w:ascii="Times New Roman" w:hAnsi="Times New Roman" w:cs="Times New Roman"/>
          <w:sz w:val="22"/>
          <w:szCs w:val="22"/>
          <w:lang w:val="en-US"/>
        </w:rPr>
        <w:t xml:space="preserve"> </w:t>
      </w:r>
      <w:r w:rsidR="008329F1">
        <w:rPr>
          <w:rFonts w:ascii="Times New Roman" w:hAnsi="Times New Roman" w:cs="Times New Roman"/>
          <w:sz w:val="22"/>
          <w:szCs w:val="22"/>
          <w:lang w:val="en-US"/>
        </w:rPr>
        <w:t>I</w:t>
      </w:r>
      <w:r w:rsidRPr="00704465">
        <w:rPr>
          <w:rFonts w:ascii="Times New Roman" w:hAnsi="Times New Roman" w:cs="Times New Roman"/>
          <w:sz w:val="22"/>
          <w:szCs w:val="22"/>
          <w:lang w:val="en-US"/>
        </w:rPr>
        <w:t>n 2018</w:t>
      </w:r>
      <w:r w:rsidR="00F7350C">
        <w:rPr>
          <w:rFonts w:ascii="Times New Roman" w:hAnsi="Times New Roman" w:cs="Times New Roman"/>
          <w:sz w:val="22"/>
          <w:szCs w:val="22"/>
          <w:lang w:val="en-US"/>
        </w:rPr>
        <w:t>,</w:t>
      </w:r>
      <w:r w:rsidRPr="00704465">
        <w:rPr>
          <w:rFonts w:ascii="Times New Roman" w:hAnsi="Times New Roman" w:cs="Times New Roman"/>
          <w:sz w:val="22"/>
          <w:szCs w:val="22"/>
          <w:lang w:val="en-US"/>
        </w:rPr>
        <w:t xml:space="preserve"> this share had decreased to 22.4 %</w:t>
      </w:r>
      <w:r>
        <w:rPr>
          <w:rFonts w:ascii="Times New Roman" w:hAnsi="Times New Roman" w:cs="Times New Roman"/>
          <w:sz w:val="22"/>
          <w:szCs w:val="22"/>
          <w:lang w:val="en-US"/>
        </w:rPr>
        <w:t>.</w:t>
      </w:r>
      <w:r w:rsidRPr="001910CC">
        <w:rPr>
          <w:rStyle w:val="Slutnotehenvisning"/>
          <w:rFonts w:ascii="Times New Roman" w:hAnsi="Times New Roman" w:cs="Times New Roman"/>
          <w:sz w:val="22"/>
          <w:szCs w:val="22"/>
          <w:lang w:val="en-US"/>
        </w:rPr>
        <w:endnoteReference w:id="8"/>
      </w:r>
      <w:r w:rsidRPr="001910CC">
        <w:rPr>
          <w:rFonts w:ascii="Times New Roman" w:hAnsi="Times New Roman" w:cs="Times New Roman"/>
          <w:sz w:val="22"/>
          <w:szCs w:val="22"/>
          <w:lang w:val="en-US"/>
        </w:rPr>
        <w:t xml:space="preserve"> </w:t>
      </w:r>
      <w:r w:rsidRPr="00704465">
        <w:rPr>
          <w:rFonts w:ascii="Times New Roman" w:hAnsi="Times New Roman" w:cs="Times New Roman"/>
          <w:sz w:val="22"/>
          <w:szCs w:val="22"/>
          <w:lang w:val="en-US"/>
        </w:rPr>
        <w:t xml:space="preserve">The fact that the Danish population </w:t>
      </w:r>
      <w:r w:rsidR="00FB3F75">
        <w:rPr>
          <w:rFonts w:ascii="Times New Roman" w:hAnsi="Times New Roman" w:cs="Times New Roman"/>
          <w:sz w:val="22"/>
          <w:szCs w:val="22"/>
          <w:lang w:val="en-US"/>
        </w:rPr>
        <w:t xml:space="preserve">on average </w:t>
      </w:r>
      <w:r w:rsidRPr="00704465">
        <w:rPr>
          <w:rFonts w:ascii="Times New Roman" w:hAnsi="Times New Roman" w:cs="Times New Roman"/>
          <w:sz w:val="22"/>
          <w:szCs w:val="22"/>
          <w:lang w:val="en-US"/>
        </w:rPr>
        <w:t xml:space="preserve">has experienced great </w:t>
      </w:r>
      <w:r>
        <w:rPr>
          <w:rFonts w:ascii="Times New Roman" w:hAnsi="Times New Roman" w:cs="Times New Roman"/>
          <w:sz w:val="22"/>
          <w:szCs w:val="22"/>
          <w:lang w:val="en-US"/>
        </w:rPr>
        <w:t>increase</w:t>
      </w:r>
      <w:r w:rsidRPr="00704465">
        <w:rPr>
          <w:rFonts w:ascii="Times New Roman" w:hAnsi="Times New Roman" w:cs="Times New Roman"/>
          <w:sz w:val="22"/>
          <w:szCs w:val="22"/>
          <w:lang w:val="en-US"/>
        </w:rPr>
        <w:t xml:space="preserve"> in income is </w:t>
      </w:r>
      <w:r w:rsidR="00F7350C">
        <w:rPr>
          <w:rFonts w:ascii="Times New Roman" w:hAnsi="Times New Roman" w:cs="Times New Roman"/>
          <w:sz w:val="22"/>
          <w:szCs w:val="22"/>
          <w:lang w:val="en-US"/>
        </w:rPr>
        <w:t>as such</w:t>
      </w:r>
      <w:r w:rsidR="00F469FC">
        <w:rPr>
          <w:rFonts w:ascii="Times New Roman" w:hAnsi="Times New Roman" w:cs="Times New Roman"/>
          <w:sz w:val="22"/>
          <w:szCs w:val="22"/>
          <w:lang w:val="en-US"/>
        </w:rPr>
        <w:t xml:space="preserve"> first and foremost </w:t>
      </w:r>
      <w:r w:rsidRPr="00704465">
        <w:rPr>
          <w:rFonts w:ascii="Times New Roman" w:hAnsi="Times New Roman" w:cs="Times New Roman"/>
          <w:sz w:val="22"/>
          <w:szCs w:val="22"/>
          <w:lang w:val="en-US"/>
        </w:rPr>
        <w:t>due to the income</w:t>
      </w:r>
      <w:r w:rsidR="00F469FC">
        <w:rPr>
          <w:rFonts w:ascii="Times New Roman" w:hAnsi="Times New Roman" w:cs="Times New Roman"/>
          <w:sz w:val="22"/>
          <w:szCs w:val="22"/>
          <w:lang w:val="en-US"/>
        </w:rPr>
        <w:t>-increase</w:t>
      </w:r>
      <w:r w:rsidRPr="00704465">
        <w:rPr>
          <w:rFonts w:ascii="Times New Roman" w:hAnsi="Times New Roman" w:cs="Times New Roman"/>
          <w:sz w:val="22"/>
          <w:szCs w:val="22"/>
          <w:lang w:val="en-US"/>
        </w:rPr>
        <w:t xml:space="preserve"> </w:t>
      </w:r>
      <w:r w:rsidR="00FB3F75">
        <w:rPr>
          <w:rFonts w:ascii="Times New Roman" w:hAnsi="Times New Roman" w:cs="Times New Roman"/>
          <w:sz w:val="22"/>
          <w:szCs w:val="22"/>
          <w:lang w:val="en-US"/>
        </w:rPr>
        <w:t>among</w:t>
      </w:r>
      <w:r w:rsidR="00FB3F75" w:rsidRPr="00704465">
        <w:rPr>
          <w:rFonts w:ascii="Times New Roman" w:hAnsi="Times New Roman" w:cs="Times New Roman"/>
          <w:sz w:val="22"/>
          <w:szCs w:val="22"/>
          <w:lang w:val="en-US"/>
        </w:rPr>
        <w:t xml:space="preserve"> </w:t>
      </w:r>
      <w:r w:rsidRPr="00704465">
        <w:rPr>
          <w:rFonts w:ascii="Times New Roman" w:hAnsi="Times New Roman" w:cs="Times New Roman"/>
          <w:sz w:val="22"/>
          <w:szCs w:val="22"/>
          <w:lang w:val="en-US"/>
        </w:rPr>
        <w:t>the top</w:t>
      </w:r>
      <w:r w:rsidR="00FB3F75">
        <w:rPr>
          <w:rFonts w:ascii="Times New Roman" w:hAnsi="Times New Roman" w:cs="Times New Roman"/>
          <w:sz w:val="22"/>
          <w:szCs w:val="22"/>
          <w:lang w:val="en-US"/>
        </w:rPr>
        <w:t>-earner</w:t>
      </w:r>
      <w:r>
        <w:rPr>
          <w:rFonts w:ascii="Times New Roman" w:hAnsi="Times New Roman" w:cs="Times New Roman"/>
          <w:sz w:val="22"/>
          <w:szCs w:val="22"/>
          <w:lang w:val="en-US"/>
        </w:rPr>
        <w:t>:</w:t>
      </w:r>
    </w:p>
    <w:p w14:paraId="4D87C5D6" w14:textId="0556BB5F" w:rsidR="0024528D" w:rsidRDefault="0024528D" w:rsidP="0024528D">
      <w:pPr>
        <w:pStyle w:val="Slutnotetekst"/>
        <w:numPr>
          <w:ilvl w:val="0"/>
          <w:numId w:val="2"/>
        </w:numPr>
        <w:spacing w:line="360" w:lineRule="auto"/>
        <w:rPr>
          <w:rFonts w:ascii="Times New Roman" w:hAnsi="Times New Roman" w:cs="Times New Roman"/>
          <w:sz w:val="22"/>
          <w:szCs w:val="22"/>
          <w:lang w:val="en-US"/>
        </w:rPr>
      </w:pPr>
      <w:r w:rsidRPr="00704465">
        <w:rPr>
          <w:rFonts w:ascii="Times New Roman" w:hAnsi="Times New Roman" w:cs="Times New Roman"/>
          <w:sz w:val="22"/>
          <w:szCs w:val="22"/>
          <w:lang w:val="en-US"/>
        </w:rPr>
        <w:t>Since 2010</w:t>
      </w:r>
      <w:r>
        <w:rPr>
          <w:rFonts w:ascii="Times New Roman" w:hAnsi="Times New Roman" w:cs="Times New Roman"/>
          <w:sz w:val="22"/>
          <w:szCs w:val="22"/>
          <w:lang w:val="en-US"/>
        </w:rPr>
        <w:t xml:space="preserve"> the income of</w:t>
      </w:r>
      <w:r w:rsidRPr="00704465">
        <w:rPr>
          <w:rFonts w:ascii="Times New Roman" w:hAnsi="Times New Roman" w:cs="Times New Roman"/>
          <w:sz w:val="22"/>
          <w:szCs w:val="22"/>
          <w:lang w:val="en-US"/>
        </w:rPr>
        <w:t xml:space="preserve"> the poorest 40 % </w:t>
      </w:r>
      <w:r w:rsidR="00FB3F75">
        <w:rPr>
          <w:rFonts w:ascii="Times New Roman" w:hAnsi="Times New Roman" w:cs="Times New Roman"/>
          <w:sz w:val="22"/>
          <w:szCs w:val="22"/>
          <w:lang w:val="en-US"/>
        </w:rPr>
        <w:t>has</w:t>
      </w:r>
      <w:r w:rsidR="00FB3F75" w:rsidRPr="00704465">
        <w:rPr>
          <w:rFonts w:ascii="Times New Roman" w:hAnsi="Times New Roman" w:cs="Times New Roman"/>
          <w:sz w:val="22"/>
          <w:szCs w:val="22"/>
          <w:lang w:val="en-US"/>
        </w:rPr>
        <w:t xml:space="preserve"> </w:t>
      </w:r>
      <w:r>
        <w:rPr>
          <w:rFonts w:ascii="Times New Roman" w:hAnsi="Times New Roman" w:cs="Times New Roman"/>
          <w:sz w:val="22"/>
          <w:szCs w:val="22"/>
          <w:lang w:val="en-US"/>
        </w:rPr>
        <w:t>increased</w:t>
      </w:r>
      <w:r w:rsidRPr="00704465">
        <w:rPr>
          <w:rFonts w:ascii="Times New Roman" w:hAnsi="Times New Roman" w:cs="Times New Roman"/>
          <w:sz w:val="22"/>
          <w:szCs w:val="22"/>
          <w:lang w:val="en-US"/>
        </w:rPr>
        <w:t xml:space="preserve"> less than 2 %</w:t>
      </w:r>
      <w:r w:rsidR="00F469FC">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00F469FC">
        <w:rPr>
          <w:rFonts w:ascii="Times New Roman" w:hAnsi="Times New Roman" w:cs="Times New Roman"/>
          <w:sz w:val="22"/>
          <w:szCs w:val="22"/>
          <w:lang w:val="en-US"/>
        </w:rPr>
        <w:t>F</w:t>
      </w:r>
      <w:r>
        <w:rPr>
          <w:rFonts w:ascii="Times New Roman" w:hAnsi="Times New Roman" w:cs="Times New Roman"/>
          <w:sz w:val="22"/>
          <w:szCs w:val="22"/>
          <w:lang w:val="en-US"/>
        </w:rPr>
        <w:t>or</w:t>
      </w:r>
      <w:r w:rsidRPr="00704465">
        <w:rPr>
          <w:rFonts w:ascii="Times New Roman" w:hAnsi="Times New Roman" w:cs="Times New Roman"/>
          <w:sz w:val="22"/>
          <w:szCs w:val="22"/>
          <w:lang w:val="en-US"/>
        </w:rPr>
        <w:t xml:space="preserve"> the total population</w:t>
      </w:r>
      <w:r w:rsidR="00AE4A0A">
        <w:rPr>
          <w:rFonts w:ascii="Times New Roman" w:hAnsi="Times New Roman" w:cs="Times New Roman"/>
          <w:sz w:val="22"/>
          <w:szCs w:val="22"/>
          <w:lang w:val="en-US"/>
        </w:rPr>
        <w:t>,</w:t>
      </w:r>
      <w:r w:rsidRPr="00704465">
        <w:rPr>
          <w:rFonts w:ascii="Times New Roman" w:hAnsi="Times New Roman" w:cs="Times New Roman"/>
          <w:sz w:val="22"/>
          <w:szCs w:val="22"/>
          <w:lang w:val="en-US"/>
        </w:rPr>
        <w:t xml:space="preserve"> the income has increased </w:t>
      </w:r>
      <w:r w:rsidR="00F469FC">
        <w:rPr>
          <w:rFonts w:ascii="Times New Roman" w:hAnsi="Times New Roman" w:cs="Times New Roman"/>
          <w:sz w:val="22"/>
          <w:szCs w:val="22"/>
          <w:lang w:val="en-US"/>
        </w:rPr>
        <w:t>four</w:t>
      </w:r>
      <w:r w:rsidRPr="00704465">
        <w:rPr>
          <w:rFonts w:ascii="Times New Roman" w:hAnsi="Times New Roman" w:cs="Times New Roman"/>
          <w:sz w:val="22"/>
          <w:szCs w:val="22"/>
          <w:lang w:val="en-US"/>
        </w:rPr>
        <w:t xml:space="preserve"> times as much. </w:t>
      </w:r>
    </w:p>
    <w:p w14:paraId="7D894ECC" w14:textId="30E234E0" w:rsidR="0024528D" w:rsidRDefault="0024528D" w:rsidP="0024528D">
      <w:pPr>
        <w:pStyle w:val="Slutnotetekst"/>
        <w:numPr>
          <w:ilvl w:val="0"/>
          <w:numId w:val="2"/>
        </w:numPr>
        <w:spacing w:line="360" w:lineRule="auto"/>
        <w:rPr>
          <w:rFonts w:ascii="Times New Roman" w:hAnsi="Times New Roman" w:cs="Times New Roman"/>
          <w:sz w:val="22"/>
          <w:szCs w:val="22"/>
          <w:lang w:val="en-US"/>
        </w:rPr>
      </w:pPr>
      <w:r w:rsidRPr="00704465">
        <w:rPr>
          <w:rFonts w:ascii="Times New Roman" w:hAnsi="Times New Roman" w:cs="Times New Roman"/>
          <w:sz w:val="22"/>
          <w:szCs w:val="22"/>
          <w:lang w:val="en-US"/>
        </w:rPr>
        <w:t xml:space="preserve">The richest 10 % have had an income rate </w:t>
      </w:r>
      <w:r>
        <w:rPr>
          <w:rFonts w:ascii="Times New Roman" w:hAnsi="Times New Roman" w:cs="Times New Roman"/>
          <w:sz w:val="22"/>
          <w:szCs w:val="22"/>
          <w:lang w:val="en-US"/>
        </w:rPr>
        <w:t>increasing</w:t>
      </w:r>
      <w:r w:rsidRPr="00704465">
        <w:rPr>
          <w:rFonts w:ascii="Times New Roman" w:hAnsi="Times New Roman" w:cs="Times New Roman"/>
          <w:sz w:val="22"/>
          <w:szCs w:val="22"/>
          <w:lang w:val="en-US"/>
        </w:rPr>
        <w:t xml:space="preserve"> more than 13 % since the</w:t>
      </w:r>
      <w:r w:rsidR="00A22005">
        <w:rPr>
          <w:rFonts w:ascii="Times New Roman" w:hAnsi="Times New Roman" w:cs="Times New Roman"/>
          <w:sz w:val="22"/>
          <w:szCs w:val="22"/>
          <w:lang w:val="en-US"/>
        </w:rPr>
        <w:t xml:space="preserve"> financial</w:t>
      </w:r>
      <w:r w:rsidRPr="00704465">
        <w:rPr>
          <w:rFonts w:ascii="Times New Roman" w:hAnsi="Times New Roman" w:cs="Times New Roman"/>
          <w:sz w:val="22"/>
          <w:szCs w:val="22"/>
          <w:lang w:val="en-US"/>
        </w:rPr>
        <w:t xml:space="preserve"> crisis</w:t>
      </w:r>
      <w:r w:rsidRPr="00704465">
        <w:rPr>
          <w:rStyle w:val="Slutnotehenvisning"/>
          <w:rFonts w:ascii="Times New Roman" w:hAnsi="Times New Roman" w:cs="Times New Roman"/>
          <w:sz w:val="22"/>
          <w:szCs w:val="22"/>
          <w:lang w:val="en-US"/>
        </w:rPr>
        <w:endnoteReference w:id="9"/>
      </w:r>
      <w:r w:rsidRPr="00704465">
        <w:rPr>
          <w:rFonts w:ascii="Times New Roman" w:hAnsi="Times New Roman" w:cs="Times New Roman"/>
          <w:sz w:val="22"/>
          <w:szCs w:val="22"/>
          <w:lang w:val="en-US"/>
        </w:rPr>
        <w:t xml:space="preserve"> </w:t>
      </w:r>
    </w:p>
    <w:p w14:paraId="17A0D415" w14:textId="77777777" w:rsidR="0024528D" w:rsidRPr="00E9083B" w:rsidRDefault="0024528D" w:rsidP="0024528D">
      <w:pPr>
        <w:pStyle w:val="Slutnotetekst"/>
        <w:spacing w:line="360" w:lineRule="auto"/>
        <w:rPr>
          <w:rFonts w:ascii="Times New Roman" w:hAnsi="Times New Roman" w:cs="Times New Roman"/>
          <w:sz w:val="22"/>
          <w:szCs w:val="22"/>
          <w:lang w:val="en-US"/>
        </w:rPr>
      </w:pPr>
    </w:p>
    <w:p w14:paraId="0FF4F9BB" w14:textId="0FC22866" w:rsidR="0024528D" w:rsidRPr="0032058F" w:rsidRDefault="0024528D" w:rsidP="0024528D">
      <w:pPr>
        <w:pStyle w:val="Slutnotetekst"/>
        <w:spacing w:line="360" w:lineRule="auto"/>
        <w:rPr>
          <w:rFonts w:ascii="Times New Roman" w:hAnsi="Times New Roman" w:cs="Times New Roman"/>
          <w:b/>
          <w:bCs/>
          <w:sz w:val="22"/>
          <w:szCs w:val="22"/>
          <w:lang w:val="en-US"/>
        </w:rPr>
      </w:pPr>
      <w:r w:rsidRPr="0032058F">
        <w:rPr>
          <w:rFonts w:ascii="Times New Roman" w:hAnsi="Times New Roman" w:cs="Times New Roman"/>
          <w:b/>
          <w:bCs/>
          <w:sz w:val="22"/>
          <w:szCs w:val="22"/>
          <w:lang w:val="en-US"/>
        </w:rPr>
        <w:t>The</w:t>
      </w:r>
      <w:r w:rsidR="00A22005">
        <w:rPr>
          <w:rFonts w:ascii="Times New Roman" w:hAnsi="Times New Roman" w:cs="Times New Roman"/>
          <w:b/>
          <w:bCs/>
          <w:sz w:val="22"/>
          <w:szCs w:val="22"/>
          <w:lang w:val="en-US"/>
        </w:rPr>
        <w:t xml:space="preserve"> </w:t>
      </w:r>
      <w:r w:rsidR="00FB3F75">
        <w:rPr>
          <w:rFonts w:ascii="Times New Roman" w:hAnsi="Times New Roman" w:cs="Times New Roman"/>
          <w:b/>
          <w:bCs/>
          <w:sz w:val="22"/>
          <w:szCs w:val="22"/>
          <w:lang w:val="en-US"/>
        </w:rPr>
        <w:t xml:space="preserve">richest </w:t>
      </w:r>
      <w:r w:rsidR="00A22005">
        <w:rPr>
          <w:rFonts w:ascii="Times New Roman" w:hAnsi="Times New Roman" w:cs="Times New Roman"/>
          <w:b/>
          <w:bCs/>
          <w:sz w:val="22"/>
          <w:szCs w:val="22"/>
          <w:lang w:val="en-US"/>
        </w:rPr>
        <w:t>half benefits the most</w:t>
      </w:r>
      <w:r w:rsidRPr="0032058F">
        <w:rPr>
          <w:rFonts w:ascii="Times New Roman" w:hAnsi="Times New Roman" w:cs="Times New Roman"/>
          <w:b/>
          <w:bCs/>
          <w:sz w:val="22"/>
          <w:szCs w:val="22"/>
          <w:lang w:val="en-US"/>
        </w:rPr>
        <w:t xml:space="preserve"> </w:t>
      </w:r>
    </w:p>
    <w:p w14:paraId="6193AF34" w14:textId="5E72759F" w:rsidR="00667EC3" w:rsidRDefault="0024528D" w:rsidP="0024528D">
      <w:pPr>
        <w:pStyle w:val="Slutnotetekst"/>
        <w:spacing w:line="360" w:lineRule="auto"/>
        <w:rPr>
          <w:rFonts w:ascii="Times New Roman" w:hAnsi="Times New Roman" w:cs="Times New Roman"/>
          <w:sz w:val="22"/>
          <w:szCs w:val="22"/>
          <w:lang w:val="en-US"/>
        </w:rPr>
      </w:pPr>
      <w:r w:rsidRPr="00704465">
        <w:rPr>
          <w:rFonts w:ascii="Times New Roman" w:hAnsi="Times New Roman" w:cs="Times New Roman"/>
          <w:sz w:val="22"/>
          <w:szCs w:val="22"/>
          <w:lang w:val="en-US"/>
        </w:rPr>
        <w:t xml:space="preserve">While economic growth was relatively evenly distributed between the 1980s and mid-2000s, the OECD notes that growth in Denmark has since </w:t>
      </w:r>
      <w:r w:rsidRPr="00704465">
        <w:rPr>
          <w:rFonts w:ascii="Times New Roman" w:hAnsi="Times New Roman" w:cs="Times New Roman"/>
          <w:i/>
          <w:sz w:val="22"/>
          <w:szCs w:val="22"/>
          <w:lang w:val="en-US"/>
        </w:rPr>
        <w:t>“tended to benefit relatively more the upper-half of the distribution”</w:t>
      </w:r>
      <w:r w:rsidRPr="00704465">
        <w:rPr>
          <w:rFonts w:ascii="Times New Roman" w:hAnsi="Times New Roman" w:cs="Times New Roman"/>
          <w:sz w:val="22"/>
          <w:szCs w:val="22"/>
          <w:lang w:val="en-US"/>
        </w:rPr>
        <w:t>.</w:t>
      </w:r>
      <w:r w:rsidRPr="00704465">
        <w:rPr>
          <w:rStyle w:val="Slutnotehenvisning"/>
          <w:rFonts w:ascii="Times New Roman" w:hAnsi="Times New Roman" w:cs="Times New Roman"/>
          <w:sz w:val="22"/>
          <w:szCs w:val="22"/>
          <w:lang w:val="en-US"/>
        </w:rPr>
        <w:endnoteReference w:id="10"/>
      </w:r>
      <w:r w:rsidRPr="00704465">
        <w:rPr>
          <w:rFonts w:ascii="Times New Roman" w:hAnsi="Times New Roman" w:cs="Times New Roman"/>
          <w:sz w:val="22"/>
          <w:szCs w:val="22"/>
          <w:lang w:val="en-US"/>
        </w:rPr>
        <w:t xml:space="preserve"> </w:t>
      </w:r>
      <w:r w:rsidR="00667EC3" w:rsidRPr="00667EC3">
        <w:rPr>
          <w:rFonts w:ascii="Times New Roman" w:hAnsi="Times New Roman" w:cs="Times New Roman"/>
          <w:sz w:val="22"/>
          <w:szCs w:val="22"/>
          <w:lang w:val="en-US"/>
        </w:rPr>
        <w:t xml:space="preserve"> </w:t>
      </w:r>
      <w:r w:rsidR="00667EC3">
        <w:rPr>
          <w:rFonts w:ascii="Times New Roman" w:hAnsi="Times New Roman" w:cs="Times New Roman"/>
          <w:sz w:val="22"/>
          <w:szCs w:val="22"/>
          <w:lang w:val="en-US"/>
        </w:rPr>
        <w:t xml:space="preserve">When looking at distribution of wealth, the difference between top and bottom is </w:t>
      </w:r>
      <w:r w:rsidR="00F469FC">
        <w:rPr>
          <w:rFonts w:ascii="Times New Roman" w:hAnsi="Times New Roman" w:cs="Times New Roman"/>
          <w:sz w:val="22"/>
          <w:szCs w:val="22"/>
          <w:lang w:val="en-US"/>
        </w:rPr>
        <w:t>notable</w:t>
      </w:r>
      <w:r w:rsidR="00667EC3">
        <w:rPr>
          <w:rFonts w:ascii="Times New Roman" w:hAnsi="Times New Roman" w:cs="Times New Roman"/>
          <w:sz w:val="22"/>
          <w:szCs w:val="22"/>
          <w:lang w:val="en-US"/>
        </w:rPr>
        <w:t xml:space="preserve">: </w:t>
      </w:r>
    </w:p>
    <w:p w14:paraId="4D78FD31" w14:textId="359A7598" w:rsidR="00667EC3" w:rsidRDefault="00667EC3" w:rsidP="00667EC3">
      <w:pPr>
        <w:pStyle w:val="Slutnotetekst"/>
        <w:numPr>
          <w:ilvl w:val="0"/>
          <w:numId w:val="2"/>
        </w:num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lastRenderedPageBreak/>
        <w:t>T</w:t>
      </w:r>
      <w:r w:rsidR="0024528D" w:rsidRPr="00704465">
        <w:rPr>
          <w:rFonts w:ascii="Times New Roman" w:hAnsi="Times New Roman" w:cs="Times New Roman"/>
          <w:sz w:val="22"/>
          <w:szCs w:val="22"/>
          <w:lang w:val="en-US"/>
        </w:rPr>
        <w:t xml:space="preserve">he average CEO in the private sector in Denmark has increased </w:t>
      </w:r>
      <w:r w:rsidR="00A22005">
        <w:rPr>
          <w:rFonts w:ascii="Times New Roman" w:hAnsi="Times New Roman" w:cs="Times New Roman"/>
          <w:sz w:val="22"/>
          <w:szCs w:val="22"/>
          <w:lang w:val="en-US"/>
        </w:rPr>
        <w:t>his/her</w:t>
      </w:r>
      <w:r w:rsidR="0024528D" w:rsidRPr="00704465">
        <w:rPr>
          <w:rFonts w:ascii="Times New Roman" w:hAnsi="Times New Roman" w:cs="Times New Roman"/>
          <w:sz w:val="22"/>
          <w:szCs w:val="22"/>
          <w:lang w:val="en-US"/>
        </w:rPr>
        <w:t xml:space="preserve"> salary by </w:t>
      </w:r>
      <w:r w:rsidR="007A2BE1">
        <w:rPr>
          <w:rFonts w:ascii="Times New Roman" w:hAnsi="Times New Roman" w:cs="Times New Roman"/>
          <w:sz w:val="22"/>
          <w:szCs w:val="22"/>
          <w:lang w:val="en-US"/>
        </w:rPr>
        <w:t>more than two thirds</w:t>
      </w:r>
      <w:r w:rsidR="0024528D" w:rsidRPr="00704465">
        <w:rPr>
          <w:rFonts w:ascii="Times New Roman" w:hAnsi="Times New Roman" w:cs="Times New Roman"/>
          <w:sz w:val="22"/>
          <w:szCs w:val="22"/>
          <w:lang w:val="en-US"/>
        </w:rPr>
        <w:t xml:space="preserve"> </w:t>
      </w:r>
      <w:r w:rsidR="007A2BE1">
        <w:rPr>
          <w:rFonts w:ascii="Times New Roman" w:hAnsi="Times New Roman" w:cs="Times New Roman"/>
          <w:sz w:val="22"/>
          <w:szCs w:val="22"/>
          <w:lang w:val="en-US"/>
        </w:rPr>
        <w:t>since 2005</w:t>
      </w:r>
      <w:r w:rsidR="0024528D" w:rsidRPr="00704465">
        <w:rPr>
          <w:rFonts w:ascii="Times New Roman" w:hAnsi="Times New Roman" w:cs="Times New Roman"/>
          <w:sz w:val="22"/>
          <w:szCs w:val="22"/>
          <w:lang w:val="en-US"/>
        </w:rPr>
        <w:t xml:space="preserve">, while low-income workers and the people on unemployment benefits only saw an increase of </w:t>
      </w:r>
      <w:r w:rsidR="007A2BE1">
        <w:rPr>
          <w:rFonts w:ascii="Times New Roman" w:hAnsi="Times New Roman" w:cs="Times New Roman"/>
          <w:sz w:val="22"/>
          <w:szCs w:val="22"/>
          <w:lang w:val="en-US"/>
        </w:rPr>
        <w:t>42</w:t>
      </w:r>
      <w:r w:rsidR="0024528D" w:rsidRPr="00704465">
        <w:rPr>
          <w:rFonts w:ascii="Times New Roman" w:hAnsi="Times New Roman" w:cs="Times New Roman"/>
          <w:sz w:val="22"/>
          <w:szCs w:val="22"/>
          <w:lang w:val="en-US"/>
        </w:rPr>
        <w:t xml:space="preserve">% and </w:t>
      </w:r>
      <w:r w:rsidR="007A2BE1">
        <w:rPr>
          <w:rFonts w:ascii="Times New Roman" w:hAnsi="Times New Roman" w:cs="Times New Roman"/>
          <w:sz w:val="22"/>
          <w:szCs w:val="22"/>
          <w:lang w:val="en-US"/>
        </w:rPr>
        <w:t>24</w:t>
      </w:r>
      <w:r w:rsidR="0024528D" w:rsidRPr="00704465">
        <w:rPr>
          <w:rFonts w:ascii="Times New Roman" w:hAnsi="Times New Roman" w:cs="Times New Roman"/>
          <w:sz w:val="22"/>
          <w:szCs w:val="22"/>
          <w:lang w:val="en-US"/>
        </w:rPr>
        <w:t>% respectively.</w:t>
      </w:r>
      <w:r w:rsidR="0024528D" w:rsidRPr="00704465">
        <w:rPr>
          <w:rStyle w:val="Slutnotehenvisning"/>
          <w:rFonts w:ascii="Times New Roman" w:hAnsi="Times New Roman" w:cs="Times New Roman"/>
          <w:sz w:val="22"/>
          <w:szCs w:val="22"/>
          <w:lang w:val="en-US"/>
        </w:rPr>
        <w:endnoteReference w:id="11"/>
      </w:r>
      <w:r w:rsidR="0024528D" w:rsidRPr="00704465">
        <w:rPr>
          <w:rFonts w:ascii="Times New Roman" w:hAnsi="Times New Roman" w:cs="Times New Roman"/>
          <w:sz w:val="22"/>
          <w:szCs w:val="22"/>
          <w:lang w:val="en-US"/>
        </w:rPr>
        <w:t xml:space="preserve"> </w:t>
      </w:r>
    </w:p>
    <w:p w14:paraId="441D3514" w14:textId="0629D3A4" w:rsidR="0024528D" w:rsidRDefault="00A22005" w:rsidP="00667EC3">
      <w:pPr>
        <w:pStyle w:val="Slutnotetekst"/>
        <w:numPr>
          <w:ilvl w:val="0"/>
          <w:numId w:val="2"/>
        </w:num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A</w:t>
      </w:r>
      <w:r w:rsidR="0024528D" w:rsidRPr="00704465">
        <w:rPr>
          <w:rFonts w:ascii="Times New Roman" w:hAnsi="Times New Roman" w:cs="Times New Roman"/>
          <w:sz w:val="22"/>
          <w:szCs w:val="22"/>
          <w:lang w:val="en-US"/>
        </w:rPr>
        <w:t xml:space="preserve"> Danish CEO </w:t>
      </w:r>
      <w:r w:rsidR="00667EC3">
        <w:rPr>
          <w:rFonts w:ascii="Times New Roman" w:hAnsi="Times New Roman" w:cs="Times New Roman"/>
          <w:sz w:val="22"/>
          <w:szCs w:val="22"/>
          <w:lang w:val="en-US"/>
        </w:rPr>
        <w:t xml:space="preserve">earns </w:t>
      </w:r>
      <w:r w:rsidR="0024528D" w:rsidRPr="00704465">
        <w:rPr>
          <w:rFonts w:ascii="Times New Roman" w:hAnsi="Times New Roman" w:cs="Times New Roman"/>
          <w:sz w:val="22"/>
          <w:szCs w:val="22"/>
          <w:lang w:val="en-US"/>
        </w:rPr>
        <w:t xml:space="preserve">on average more than 13 times more from investments, interests and other forms of wealth income annually than the </w:t>
      </w:r>
      <w:r>
        <w:rPr>
          <w:rFonts w:ascii="Times New Roman" w:hAnsi="Times New Roman" w:cs="Times New Roman"/>
          <w:sz w:val="22"/>
          <w:szCs w:val="22"/>
          <w:lang w:val="en-US"/>
        </w:rPr>
        <w:t xml:space="preserve">typical </w:t>
      </w:r>
      <w:r w:rsidR="0024528D" w:rsidRPr="00704465">
        <w:rPr>
          <w:rFonts w:ascii="Times New Roman" w:hAnsi="Times New Roman" w:cs="Times New Roman"/>
          <w:sz w:val="22"/>
          <w:szCs w:val="22"/>
          <w:lang w:val="en-US"/>
        </w:rPr>
        <w:t>low-income worker.</w:t>
      </w:r>
      <w:r w:rsidR="0024528D" w:rsidRPr="00704465">
        <w:rPr>
          <w:rStyle w:val="Slutnotehenvisning"/>
          <w:rFonts w:ascii="Times New Roman" w:hAnsi="Times New Roman" w:cs="Times New Roman"/>
          <w:sz w:val="22"/>
          <w:szCs w:val="22"/>
          <w:lang w:val="en-US"/>
        </w:rPr>
        <w:endnoteReference w:id="12"/>
      </w:r>
      <w:r w:rsidR="0024528D">
        <w:rPr>
          <w:rFonts w:ascii="Times New Roman" w:hAnsi="Times New Roman" w:cs="Times New Roman"/>
          <w:sz w:val="22"/>
          <w:szCs w:val="22"/>
          <w:lang w:val="en-US"/>
        </w:rPr>
        <w:t xml:space="preserve"> </w:t>
      </w:r>
    </w:p>
    <w:p w14:paraId="0ACBC23D" w14:textId="6F905963" w:rsidR="00667EC3" w:rsidRDefault="00FB3F75" w:rsidP="00667EC3">
      <w:pPr>
        <w:pStyle w:val="Slutnotetekst"/>
        <w:numPr>
          <w:ilvl w:val="0"/>
          <w:numId w:val="2"/>
        </w:num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From</w:t>
      </w:r>
      <w:r w:rsidR="0024528D">
        <w:rPr>
          <w:rFonts w:ascii="Times New Roman" w:hAnsi="Times New Roman" w:cs="Times New Roman"/>
          <w:sz w:val="22"/>
          <w:szCs w:val="22"/>
          <w:lang w:val="en-US"/>
        </w:rPr>
        <w:t xml:space="preserve"> 2007-2017</w:t>
      </w:r>
      <w:r>
        <w:rPr>
          <w:rFonts w:ascii="Times New Roman" w:hAnsi="Times New Roman" w:cs="Times New Roman"/>
          <w:sz w:val="22"/>
          <w:szCs w:val="22"/>
          <w:lang w:val="en-US"/>
        </w:rPr>
        <w:t>,</w:t>
      </w:r>
      <w:r w:rsidR="0024528D">
        <w:rPr>
          <w:rFonts w:ascii="Times New Roman" w:hAnsi="Times New Roman" w:cs="Times New Roman"/>
          <w:sz w:val="22"/>
          <w:szCs w:val="22"/>
          <w:lang w:val="en-US"/>
        </w:rPr>
        <w:t xml:space="preserve"> only the richest 30 % experienced a net growth of their wealth/fortune. In the same period the </w:t>
      </w:r>
      <w:r>
        <w:rPr>
          <w:rFonts w:ascii="Times New Roman" w:hAnsi="Times New Roman" w:cs="Times New Roman"/>
          <w:sz w:val="22"/>
          <w:szCs w:val="22"/>
          <w:lang w:val="en-US"/>
        </w:rPr>
        <w:t xml:space="preserve">poorest </w:t>
      </w:r>
      <w:r w:rsidR="0024528D">
        <w:rPr>
          <w:rFonts w:ascii="Times New Roman" w:hAnsi="Times New Roman" w:cs="Times New Roman"/>
          <w:sz w:val="22"/>
          <w:szCs w:val="22"/>
          <w:lang w:val="en-US"/>
        </w:rPr>
        <w:t xml:space="preserve">10 % increased their debt </w:t>
      </w:r>
      <w:r>
        <w:rPr>
          <w:rFonts w:ascii="Times New Roman" w:hAnsi="Times New Roman" w:cs="Times New Roman"/>
          <w:sz w:val="22"/>
          <w:szCs w:val="22"/>
          <w:lang w:val="en-US"/>
        </w:rPr>
        <w:t xml:space="preserve">by </w:t>
      </w:r>
      <w:r w:rsidR="0024528D">
        <w:rPr>
          <w:rFonts w:ascii="Times New Roman" w:hAnsi="Times New Roman" w:cs="Times New Roman"/>
          <w:sz w:val="22"/>
          <w:szCs w:val="22"/>
          <w:lang w:val="en-US"/>
        </w:rPr>
        <w:t xml:space="preserve">270,000 DKK </w:t>
      </w:r>
      <w:r w:rsidR="00A22005">
        <w:rPr>
          <w:rFonts w:ascii="Times New Roman" w:hAnsi="Times New Roman" w:cs="Times New Roman"/>
          <w:sz w:val="22"/>
          <w:szCs w:val="22"/>
          <w:lang w:val="en-US"/>
        </w:rPr>
        <w:t>on</w:t>
      </w:r>
      <w:r w:rsidR="0024528D">
        <w:rPr>
          <w:rFonts w:ascii="Times New Roman" w:hAnsi="Times New Roman" w:cs="Times New Roman"/>
          <w:sz w:val="22"/>
          <w:szCs w:val="22"/>
          <w:lang w:val="en-US"/>
        </w:rPr>
        <w:t xml:space="preserve"> average, while the </w:t>
      </w:r>
      <w:r>
        <w:rPr>
          <w:rFonts w:ascii="Times New Roman" w:hAnsi="Times New Roman" w:cs="Times New Roman"/>
          <w:sz w:val="22"/>
          <w:szCs w:val="22"/>
          <w:lang w:val="en-US"/>
        </w:rPr>
        <w:t xml:space="preserve">richest </w:t>
      </w:r>
      <w:r w:rsidR="0024528D">
        <w:rPr>
          <w:rFonts w:ascii="Times New Roman" w:hAnsi="Times New Roman" w:cs="Times New Roman"/>
          <w:sz w:val="22"/>
          <w:szCs w:val="22"/>
          <w:lang w:val="en-US"/>
        </w:rPr>
        <w:t xml:space="preserve">10 % increased their fortune with 625,000 DKK </w:t>
      </w:r>
      <w:r w:rsidR="00A22005">
        <w:rPr>
          <w:rFonts w:ascii="Times New Roman" w:hAnsi="Times New Roman" w:cs="Times New Roman"/>
          <w:sz w:val="22"/>
          <w:szCs w:val="22"/>
          <w:lang w:val="en-US"/>
        </w:rPr>
        <w:t xml:space="preserve">on </w:t>
      </w:r>
      <w:r w:rsidR="0024528D">
        <w:rPr>
          <w:rFonts w:ascii="Times New Roman" w:hAnsi="Times New Roman" w:cs="Times New Roman"/>
          <w:sz w:val="22"/>
          <w:szCs w:val="22"/>
          <w:lang w:val="en-US"/>
        </w:rPr>
        <w:t xml:space="preserve">average. </w:t>
      </w:r>
    </w:p>
    <w:p w14:paraId="594188B5" w14:textId="65B751DF" w:rsidR="00667EC3" w:rsidRDefault="0024528D" w:rsidP="00667EC3">
      <w:pPr>
        <w:pStyle w:val="Slutnotetekst"/>
        <w:numPr>
          <w:ilvl w:val="0"/>
          <w:numId w:val="2"/>
        </w:num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In 2017</w:t>
      </w:r>
      <w:r w:rsidR="00FB3F75">
        <w:rPr>
          <w:rFonts w:ascii="Times New Roman" w:hAnsi="Times New Roman" w:cs="Times New Roman"/>
          <w:sz w:val="22"/>
          <w:szCs w:val="22"/>
          <w:lang w:val="en-US"/>
        </w:rPr>
        <w:t>,</w:t>
      </w:r>
      <w:r>
        <w:rPr>
          <w:rFonts w:ascii="Times New Roman" w:hAnsi="Times New Roman" w:cs="Times New Roman"/>
          <w:sz w:val="22"/>
          <w:szCs w:val="22"/>
          <w:lang w:val="en-US"/>
        </w:rPr>
        <w:t xml:space="preserve"> the richest 10 % had an average fortune of 3.7 million</w:t>
      </w:r>
      <w:r>
        <w:rPr>
          <w:rStyle w:val="Slutnotehenvisning"/>
          <w:rFonts w:ascii="Times New Roman" w:hAnsi="Times New Roman" w:cs="Times New Roman"/>
          <w:sz w:val="22"/>
          <w:szCs w:val="22"/>
          <w:lang w:val="en-US"/>
        </w:rPr>
        <w:endnoteReference w:id="13"/>
      </w:r>
      <w:r w:rsidR="003B2427">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003B2427">
        <w:rPr>
          <w:rFonts w:ascii="Times New Roman" w:hAnsi="Times New Roman" w:cs="Times New Roman"/>
          <w:sz w:val="22"/>
          <w:szCs w:val="22"/>
          <w:lang w:val="en-US"/>
        </w:rPr>
        <w:t>I</w:t>
      </w:r>
      <w:r>
        <w:rPr>
          <w:rFonts w:ascii="Times New Roman" w:hAnsi="Times New Roman" w:cs="Times New Roman"/>
          <w:sz w:val="22"/>
          <w:szCs w:val="22"/>
          <w:lang w:val="en-US"/>
        </w:rPr>
        <w:t>n 2019</w:t>
      </w:r>
      <w:r w:rsidR="00FB3F75">
        <w:rPr>
          <w:rFonts w:ascii="Times New Roman" w:hAnsi="Times New Roman" w:cs="Times New Roman"/>
          <w:sz w:val="22"/>
          <w:szCs w:val="22"/>
          <w:lang w:val="en-US"/>
        </w:rPr>
        <w:t>,</w:t>
      </w:r>
      <w:r>
        <w:rPr>
          <w:rFonts w:ascii="Times New Roman" w:hAnsi="Times New Roman" w:cs="Times New Roman"/>
          <w:sz w:val="22"/>
          <w:szCs w:val="22"/>
          <w:lang w:val="en-US"/>
        </w:rPr>
        <w:t xml:space="preserve"> the same group had an average fortune of 5.5 million. </w:t>
      </w:r>
    </w:p>
    <w:p w14:paraId="2F8A184F" w14:textId="44CCB406" w:rsidR="0024528D" w:rsidRPr="00871D06" w:rsidRDefault="0024528D" w:rsidP="00667EC3">
      <w:pPr>
        <w:pStyle w:val="Slutnotetekst"/>
        <w:numPr>
          <w:ilvl w:val="0"/>
          <w:numId w:val="2"/>
        </w:num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In 2019</w:t>
      </w:r>
      <w:r w:rsidR="00FB3F75">
        <w:rPr>
          <w:rFonts w:ascii="Times New Roman" w:hAnsi="Times New Roman" w:cs="Times New Roman"/>
          <w:sz w:val="22"/>
          <w:szCs w:val="22"/>
          <w:lang w:val="en-US"/>
        </w:rPr>
        <w:t>,</w:t>
      </w:r>
      <w:r>
        <w:rPr>
          <w:rFonts w:ascii="Times New Roman" w:hAnsi="Times New Roman" w:cs="Times New Roman"/>
          <w:sz w:val="22"/>
          <w:szCs w:val="22"/>
          <w:lang w:val="en-US"/>
        </w:rPr>
        <w:t xml:space="preserve"> the richest 10 % of the Danish population own</w:t>
      </w:r>
      <w:r w:rsidR="003B2427">
        <w:rPr>
          <w:rFonts w:ascii="Times New Roman" w:hAnsi="Times New Roman" w:cs="Times New Roman"/>
          <w:sz w:val="22"/>
          <w:szCs w:val="22"/>
          <w:lang w:val="en-US"/>
        </w:rPr>
        <w:t>ed</w:t>
      </w:r>
      <w:r>
        <w:rPr>
          <w:rFonts w:ascii="Times New Roman" w:hAnsi="Times New Roman" w:cs="Times New Roman"/>
          <w:sz w:val="22"/>
          <w:szCs w:val="22"/>
          <w:lang w:val="en-US"/>
        </w:rPr>
        <w:t xml:space="preserve"> 46 % of the total fortune, while the top 1 % own</w:t>
      </w:r>
      <w:r w:rsidR="003B2427">
        <w:rPr>
          <w:rFonts w:ascii="Times New Roman" w:hAnsi="Times New Roman" w:cs="Times New Roman"/>
          <w:sz w:val="22"/>
          <w:szCs w:val="22"/>
          <w:lang w:val="en-US"/>
        </w:rPr>
        <w:t>ed</w:t>
      </w:r>
      <w:r>
        <w:rPr>
          <w:rFonts w:ascii="Times New Roman" w:hAnsi="Times New Roman" w:cs="Times New Roman"/>
          <w:sz w:val="22"/>
          <w:szCs w:val="22"/>
          <w:lang w:val="en-US"/>
        </w:rPr>
        <w:t xml:space="preserve"> 13 %.</w:t>
      </w:r>
      <w:r>
        <w:rPr>
          <w:rStyle w:val="Slutnotehenvisning"/>
          <w:rFonts w:ascii="Times New Roman" w:hAnsi="Times New Roman" w:cs="Times New Roman"/>
          <w:sz w:val="22"/>
          <w:szCs w:val="22"/>
          <w:lang w:val="en-US"/>
        </w:rPr>
        <w:endnoteReference w:id="14"/>
      </w:r>
      <w:r w:rsidRPr="00871D06">
        <w:rPr>
          <w:lang w:val="en-US"/>
        </w:rPr>
        <w:t>.</w:t>
      </w:r>
    </w:p>
    <w:p w14:paraId="5FD35295" w14:textId="77777777" w:rsidR="0024528D" w:rsidRPr="00871D06" w:rsidRDefault="0024528D" w:rsidP="0024528D">
      <w:pPr>
        <w:pStyle w:val="Slutnotetekst"/>
        <w:spacing w:line="360" w:lineRule="auto"/>
        <w:rPr>
          <w:rFonts w:ascii="Times New Roman" w:hAnsi="Times New Roman" w:cs="Times New Roman"/>
          <w:sz w:val="22"/>
          <w:szCs w:val="22"/>
          <w:lang w:val="en-US"/>
        </w:rPr>
      </w:pPr>
    </w:p>
    <w:p w14:paraId="49140DB2" w14:textId="77777777" w:rsidR="0024528D" w:rsidRPr="0032058F" w:rsidRDefault="0024528D" w:rsidP="0024528D">
      <w:pPr>
        <w:pStyle w:val="Slutnotetekst"/>
        <w:spacing w:line="360" w:lineRule="auto"/>
        <w:rPr>
          <w:rFonts w:ascii="Times New Roman" w:hAnsi="Times New Roman" w:cs="Times New Roman"/>
          <w:b/>
          <w:bCs/>
          <w:sz w:val="22"/>
          <w:szCs w:val="22"/>
          <w:lang w:val="en-US"/>
        </w:rPr>
      </w:pPr>
      <w:r>
        <w:rPr>
          <w:rFonts w:ascii="Times New Roman" w:hAnsi="Times New Roman" w:cs="Times New Roman"/>
          <w:b/>
          <w:bCs/>
          <w:sz w:val="22"/>
          <w:szCs w:val="22"/>
          <w:lang w:val="en-US"/>
        </w:rPr>
        <w:t>Redistributive policies</w:t>
      </w:r>
    </w:p>
    <w:p w14:paraId="3677E0E8" w14:textId="77777777" w:rsidR="00AE4A0A" w:rsidRDefault="00A22005" w:rsidP="0024528D">
      <w:pPr>
        <w:spacing w:line="360" w:lineRule="auto"/>
        <w:rPr>
          <w:rFonts w:ascii="Times New Roman" w:hAnsi="Times New Roman" w:cs="Times New Roman"/>
          <w:color w:val="FF0000"/>
          <w:lang w:val="en-US"/>
        </w:rPr>
      </w:pPr>
      <w:r w:rsidRPr="00A22005">
        <w:rPr>
          <w:rFonts w:ascii="Times New Roman" w:hAnsi="Times New Roman" w:cs="Times New Roman"/>
        </w:rPr>
        <w:t xml:space="preserve">As the above numbers show, </w:t>
      </w:r>
      <w:r w:rsidR="00AE4A0A">
        <w:rPr>
          <w:rFonts w:ascii="Times New Roman" w:hAnsi="Times New Roman" w:cs="Times New Roman"/>
        </w:rPr>
        <w:t xml:space="preserve">economic </w:t>
      </w:r>
      <w:r w:rsidRPr="00A22005">
        <w:rPr>
          <w:rFonts w:ascii="Times New Roman" w:hAnsi="Times New Roman" w:cs="Times New Roman"/>
        </w:rPr>
        <w:t xml:space="preserve">inequality in Denmark is increasing. </w:t>
      </w:r>
      <w:r w:rsidR="005163DF">
        <w:rPr>
          <w:rFonts w:ascii="Times New Roman" w:hAnsi="Times New Roman" w:cs="Times New Roman"/>
        </w:rPr>
        <w:t>Added to this,</w:t>
      </w:r>
      <w:r w:rsidR="0024528D" w:rsidRPr="00B1456E">
        <w:rPr>
          <w:rFonts w:ascii="Times New Roman" w:hAnsi="Times New Roman" w:cs="Times New Roman"/>
          <w:lang w:val="en-US"/>
        </w:rPr>
        <w:t xml:space="preserve"> shifting governments have systematically weakened the redistributive policies meant to address the widening inequalit</w:t>
      </w:r>
      <w:r w:rsidR="0024528D">
        <w:rPr>
          <w:rFonts w:ascii="Times New Roman" w:hAnsi="Times New Roman" w:cs="Times New Roman"/>
          <w:lang w:val="en-US"/>
        </w:rPr>
        <w:t>y.</w:t>
      </w:r>
      <w:r w:rsidR="0024528D">
        <w:rPr>
          <w:rFonts w:ascii="Times New Roman" w:hAnsi="Times New Roman" w:cs="Times New Roman"/>
          <w:color w:val="4472C4" w:themeColor="accent1"/>
          <w:lang w:val="en-US"/>
        </w:rPr>
        <w:t xml:space="preserve"> </w:t>
      </w:r>
      <w:r w:rsidR="0024528D" w:rsidRPr="00B1456E">
        <w:rPr>
          <w:rFonts w:ascii="Times New Roman" w:hAnsi="Times New Roman" w:cs="Times New Roman"/>
          <w:lang w:val="en-US"/>
        </w:rPr>
        <w:t xml:space="preserve">As the OECD notes, </w:t>
      </w:r>
      <w:r w:rsidR="0024528D">
        <w:rPr>
          <w:rFonts w:ascii="Times New Roman" w:hAnsi="Times New Roman" w:cs="Times New Roman"/>
          <w:lang w:val="en-US"/>
        </w:rPr>
        <w:t>“</w:t>
      </w:r>
      <w:r w:rsidR="0024528D" w:rsidRPr="00647B7F">
        <w:rPr>
          <w:rFonts w:ascii="Times New Roman" w:hAnsi="Times New Roman" w:cs="Times New Roman"/>
          <w:i/>
          <w:iCs/>
        </w:rPr>
        <w:t>higher inequality through lower and less progressive taxes may have been traded off with policies to strengthen work incentives</w:t>
      </w:r>
      <w:r w:rsidR="0024528D">
        <w:rPr>
          <w:rFonts w:ascii="Times New Roman" w:hAnsi="Times New Roman" w:cs="Times New Roman"/>
          <w:i/>
          <w:iCs/>
        </w:rPr>
        <w:t>”</w:t>
      </w:r>
      <w:r w:rsidR="0024528D" w:rsidRPr="00B1456E">
        <w:rPr>
          <w:rFonts w:ascii="Times New Roman" w:hAnsi="Times New Roman" w:cs="Times New Roman"/>
          <w:lang w:val="en-US"/>
        </w:rPr>
        <w:t>.</w:t>
      </w:r>
      <w:r w:rsidR="0024528D" w:rsidRPr="00B1456E">
        <w:rPr>
          <w:rStyle w:val="Slutnotehenvisning"/>
          <w:rFonts w:ascii="Times New Roman" w:hAnsi="Times New Roman" w:cs="Times New Roman"/>
          <w:lang w:val="en-US"/>
        </w:rPr>
        <w:endnoteReference w:id="15"/>
      </w:r>
      <w:r w:rsidR="0024528D">
        <w:rPr>
          <w:rFonts w:ascii="Times New Roman" w:hAnsi="Times New Roman" w:cs="Times New Roman"/>
          <w:lang w:val="en-US"/>
        </w:rPr>
        <w:t xml:space="preserve"> </w:t>
      </w:r>
      <w:r w:rsidR="0024528D" w:rsidRPr="00194E55">
        <w:rPr>
          <w:rFonts w:ascii="Times New Roman" w:hAnsi="Times New Roman" w:cs="Times New Roman"/>
          <w:lang w:val="en-US"/>
        </w:rPr>
        <w:t>Six of the seven largest economic reforms in the time period 2012 to 2016 have increased income inequality, according to figures from the Danish Ministry of Finance.</w:t>
      </w:r>
      <w:r w:rsidR="0024528D" w:rsidRPr="00194E55">
        <w:rPr>
          <w:rStyle w:val="Slutnotehenvisning"/>
          <w:rFonts w:ascii="Times New Roman" w:hAnsi="Times New Roman" w:cs="Times New Roman"/>
          <w:lang w:val="en-US"/>
        </w:rPr>
        <w:endnoteReference w:id="16"/>
      </w:r>
      <w:r w:rsidR="0024528D" w:rsidRPr="00194E55">
        <w:rPr>
          <w:rFonts w:ascii="Times New Roman" w:hAnsi="Times New Roman" w:cs="Times New Roman"/>
          <w:lang w:val="en-US"/>
        </w:rPr>
        <w:t xml:space="preserve"> </w:t>
      </w:r>
      <w:r w:rsidR="0094720D">
        <w:rPr>
          <w:rFonts w:ascii="Times New Roman" w:hAnsi="Times New Roman" w:cs="Times New Roman"/>
        </w:rPr>
        <w:t>As an example,</w:t>
      </w:r>
      <w:r w:rsidR="0024528D" w:rsidRPr="00B1456E">
        <w:rPr>
          <w:rFonts w:ascii="Times New Roman" w:hAnsi="Times New Roman" w:cs="Times New Roman"/>
          <w:lang w:val="en-US"/>
        </w:rPr>
        <w:t xml:space="preserve"> one of the most recent reforms</w:t>
      </w:r>
      <w:r w:rsidR="0024528D">
        <w:rPr>
          <w:rFonts w:ascii="Times New Roman" w:hAnsi="Times New Roman" w:cs="Times New Roman"/>
          <w:lang w:val="en-US"/>
        </w:rPr>
        <w:t>,</w:t>
      </w:r>
      <w:r w:rsidR="0024528D" w:rsidRPr="00B1456E">
        <w:rPr>
          <w:rFonts w:ascii="Times New Roman" w:hAnsi="Times New Roman" w:cs="Times New Roman"/>
          <w:lang w:val="en-US"/>
        </w:rPr>
        <w:t xml:space="preserve"> </w:t>
      </w:r>
      <w:r w:rsidR="0094720D">
        <w:rPr>
          <w:rFonts w:ascii="Times New Roman" w:hAnsi="Times New Roman" w:cs="Times New Roman"/>
          <w:lang w:val="en-US"/>
        </w:rPr>
        <w:t xml:space="preserve">which was </w:t>
      </w:r>
      <w:r w:rsidR="0024528D" w:rsidRPr="00B1456E">
        <w:rPr>
          <w:rFonts w:ascii="Times New Roman" w:hAnsi="Times New Roman" w:cs="Times New Roman"/>
          <w:lang w:val="en-US"/>
        </w:rPr>
        <w:t>intended to shift people away from unemployment by cutting their monthly benefits</w:t>
      </w:r>
      <w:r w:rsidR="0094720D">
        <w:rPr>
          <w:rFonts w:ascii="Times New Roman" w:hAnsi="Times New Roman" w:cs="Times New Roman"/>
          <w:lang w:val="en-US"/>
        </w:rPr>
        <w:t>,</w:t>
      </w:r>
      <w:r w:rsidR="0024528D">
        <w:rPr>
          <w:rFonts w:ascii="Times New Roman" w:hAnsi="Times New Roman" w:cs="Times New Roman"/>
          <w:lang w:val="en-US"/>
        </w:rPr>
        <w:t xml:space="preserve"> has contributed to a high number of children living below the poverty line. </w:t>
      </w:r>
      <w:r w:rsidR="0094720D">
        <w:rPr>
          <w:rFonts w:ascii="Times New Roman" w:hAnsi="Times New Roman" w:cs="Times New Roman"/>
          <w:lang w:val="en-US"/>
        </w:rPr>
        <w:t>In 201</w:t>
      </w:r>
      <w:r w:rsidR="00677778">
        <w:rPr>
          <w:rFonts w:ascii="Times New Roman" w:hAnsi="Times New Roman" w:cs="Times New Roman"/>
          <w:lang w:val="en-US"/>
        </w:rPr>
        <w:t>9</w:t>
      </w:r>
      <w:r w:rsidR="00AE4A0A">
        <w:rPr>
          <w:rFonts w:ascii="Times New Roman" w:hAnsi="Times New Roman" w:cs="Times New Roman"/>
          <w:lang w:val="en-US"/>
        </w:rPr>
        <w:t>,</w:t>
      </w:r>
      <w:r w:rsidR="00677778">
        <w:rPr>
          <w:rFonts w:ascii="Times New Roman" w:hAnsi="Times New Roman" w:cs="Times New Roman"/>
          <w:lang w:val="en-US"/>
        </w:rPr>
        <w:t xml:space="preserve"> </w:t>
      </w:r>
      <w:r w:rsidR="0024528D">
        <w:rPr>
          <w:rFonts w:ascii="Times New Roman" w:hAnsi="Times New Roman" w:cs="Times New Roman"/>
          <w:lang w:val="en-US"/>
        </w:rPr>
        <w:t>64,500 children</w:t>
      </w:r>
      <w:r w:rsidR="0094720D">
        <w:rPr>
          <w:rFonts w:ascii="Times New Roman" w:hAnsi="Times New Roman" w:cs="Times New Roman"/>
          <w:lang w:val="en-US"/>
        </w:rPr>
        <w:t xml:space="preserve"> were living under the poverty line</w:t>
      </w:r>
      <w:r w:rsidR="0024528D">
        <w:rPr>
          <w:rFonts w:ascii="Times New Roman" w:hAnsi="Times New Roman" w:cs="Times New Roman"/>
          <w:lang w:val="en-US"/>
        </w:rPr>
        <w:t xml:space="preserve">. Even though </w:t>
      </w:r>
      <w:r w:rsidR="0094720D">
        <w:rPr>
          <w:rFonts w:ascii="Times New Roman" w:hAnsi="Times New Roman" w:cs="Times New Roman"/>
          <w:lang w:val="en-US"/>
        </w:rPr>
        <w:t>this</w:t>
      </w:r>
      <w:r w:rsidR="0024528D">
        <w:rPr>
          <w:rFonts w:ascii="Times New Roman" w:hAnsi="Times New Roman" w:cs="Times New Roman"/>
          <w:lang w:val="en-US"/>
        </w:rPr>
        <w:t xml:space="preserve"> development has stagnated</w:t>
      </w:r>
      <w:r>
        <w:rPr>
          <w:rFonts w:ascii="Times New Roman" w:hAnsi="Times New Roman" w:cs="Times New Roman"/>
          <w:lang w:val="en-US"/>
        </w:rPr>
        <w:t xml:space="preserve">, </w:t>
      </w:r>
      <w:r w:rsidR="0024528D">
        <w:rPr>
          <w:rFonts w:ascii="Times New Roman" w:hAnsi="Times New Roman" w:cs="Times New Roman"/>
          <w:lang w:val="en-US"/>
        </w:rPr>
        <w:t>the numbers are still much higher than they were in 2015. However, thanks to the new government’s implementation of a temporary grant to the families</w:t>
      </w:r>
      <w:r w:rsidR="00997985">
        <w:rPr>
          <w:rFonts w:ascii="Times New Roman" w:hAnsi="Times New Roman" w:cs="Times New Roman"/>
          <w:lang w:val="en-US"/>
        </w:rPr>
        <w:t xml:space="preserve"> who suffered from the reform</w:t>
      </w:r>
      <w:r w:rsidR="0024528D">
        <w:rPr>
          <w:rFonts w:ascii="Times New Roman" w:hAnsi="Times New Roman" w:cs="Times New Roman"/>
          <w:lang w:val="en-US"/>
        </w:rPr>
        <w:t>, the numbers are estimated to decrease in 2020</w:t>
      </w:r>
      <w:r w:rsidR="0024528D" w:rsidRPr="00DA2780">
        <w:rPr>
          <w:rStyle w:val="Slutnotehenvisning"/>
          <w:rFonts w:ascii="Times New Roman" w:hAnsi="Times New Roman" w:cs="Times New Roman"/>
          <w:lang w:val="en-US"/>
        </w:rPr>
        <w:endnoteReference w:id="17"/>
      </w:r>
      <w:r w:rsidR="0024528D">
        <w:rPr>
          <w:rFonts w:ascii="Times New Roman" w:hAnsi="Times New Roman" w:cs="Times New Roman"/>
          <w:color w:val="FF0000"/>
          <w:lang w:val="en-US"/>
        </w:rPr>
        <w:t xml:space="preserve"> </w:t>
      </w:r>
    </w:p>
    <w:p w14:paraId="215E5143" w14:textId="5F72140B" w:rsidR="0024528D" w:rsidRPr="00AE4A0A" w:rsidRDefault="0024528D" w:rsidP="0024528D">
      <w:pPr>
        <w:spacing w:line="360" w:lineRule="auto"/>
        <w:rPr>
          <w:rFonts w:ascii="Times New Roman" w:hAnsi="Times New Roman" w:cs="Times New Roman"/>
          <w:lang w:val="en-US"/>
        </w:rPr>
      </w:pPr>
      <w:r w:rsidRPr="00B1456E">
        <w:rPr>
          <w:rFonts w:ascii="Times New Roman" w:hAnsi="Times New Roman" w:cs="Times New Roman"/>
          <w:lang w:val="en-US"/>
        </w:rPr>
        <w:t xml:space="preserve">The Danish tax system has similarly been reformed in ways that have greatly reduced its ability to redistribute. </w:t>
      </w:r>
      <w:r w:rsidRPr="007A6B7D">
        <w:rPr>
          <w:rFonts w:ascii="Times New Roman" w:hAnsi="Times New Roman" w:cs="Times New Roman"/>
          <w:lang w:val="en-US"/>
        </w:rPr>
        <w:t xml:space="preserve">For example, reforms have reduced the number of people paying </w:t>
      </w:r>
      <w:r w:rsidR="005163DF">
        <w:rPr>
          <w:rFonts w:ascii="Times New Roman" w:hAnsi="Times New Roman" w:cs="Times New Roman"/>
          <w:lang w:val="en-US"/>
        </w:rPr>
        <w:t xml:space="preserve">the </w:t>
      </w:r>
      <w:r w:rsidRPr="007A6B7D">
        <w:rPr>
          <w:rFonts w:ascii="Times New Roman" w:hAnsi="Times New Roman" w:cs="Times New Roman"/>
          <w:lang w:val="en-US"/>
        </w:rPr>
        <w:t xml:space="preserve">top </w:t>
      </w:r>
      <w:r w:rsidR="005163DF">
        <w:rPr>
          <w:rFonts w:ascii="Times New Roman" w:hAnsi="Times New Roman" w:cs="Times New Roman"/>
          <w:lang w:val="en-US"/>
        </w:rPr>
        <w:t xml:space="preserve">rate in </w:t>
      </w:r>
      <w:r w:rsidRPr="007A6B7D">
        <w:rPr>
          <w:rFonts w:ascii="Times New Roman" w:hAnsi="Times New Roman" w:cs="Times New Roman"/>
          <w:lang w:val="en-US"/>
        </w:rPr>
        <w:t>income tax</w:t>
      </w:r>
      <w:r>
        <w:rPr>
          <w:rFonts w:ascii="Times New Roman" w:hAnsi="Times New Roman" w:cs="Times New Roman"/>
          <w:lang w:val="en-US"/>
        </w:rPr>
        <w:t xml:space="preserve">. Estimations show that 435,000 people will pay top </w:t>
      </w:r>
      <w:r w:rsidR="005163DF">
        <w:rPr>
          <w:rFonts w:ascii="Times New Roman" w:hAnsi="Times New Roman" w:cs="Times New Roman"/>
          <w:lang w:val="en-US"/>
        </w:rPr>
        <w:t xml:space="preserve">the top rate in </w:t>
      </w:r>
      <w:r>
        <w:rPr>
          <w:rFonts w:ascii="Times New Roman" w:hAnsi="Times New Roman" w:cs="Times New Roman"/>
          <w:lang w:val="en-US"/>
        </w:rPr>
        <w:t>income tax in 2021</w:t>
      </w:r>
      <w:r w:rsidRPr="007A6B7D">
        <w:rPr>
          <w:rStyle w:val="Slutnotehenvisning"/>
          <w:rFonts w:ascii="Times New Roman" w:hAnsi="Times New Roman" w:cs="Times New Roman"/>
          <w:lang w:val="en-US"/>
        </w:rPr>
        <w:endnoteReference w:id="18"/>
      </w:r>
      <w:r w:rsidR="0094720D">
        <w:rPr>
          <w:rFonts w:ascii="Times New Roman" w:hAnsi="Times New Roman" w:cs="Times New Roman"/>
          <w:lang w:val="en-US"/>
        </w:rPr>
        <w:t>. I</w:t>
      </w:r>
      <w:r>
        <w:rPr>
          <w:rFonts w:ascii="Times New Roman" w:hAnsi="Times New Roman" w:cs="Times New Roman"/>
          <w:lang w:val="en-US"/>
        </w:rPr>
        <w:t>n 2008</w:t>
      </w:r>
      <w:r w:rsidR="005163DF">
        <w:rPr>
          <w:rFonts w:ascii="Times New Roman" w:hAnsi="Times New Roman" w:cs="Times New Roman"/>
          <w:lang w:val="en-US"/>
        </w:rPr>
        <w:t>,</w:t>
      </w:r>
      <w:r>
        <w:rPr>
          <w:rFonts w:ascii="Times New Roman" w:hAnsi="Times New Roman" w:cs="Times New Roman"/>
          <w:lang w:val="en-US"/>
        </w:rPr>
        <w:t xml:space="preserve"> the number was 1,003</w:t>
      </w:r>
      <w:r w:rsidR="00997985">
        <w:rPr>
          <w:rFonts w:ascii="Times New Roman" w:hAnsi="Times New Roman" w:cs="Times New Roman"/>
          <w:lang w:val="en-US"/>
        </w:rPr>
        <w:t>,000</w:t>
      </w:r>
      <w:r>
        <w:rPr>
          <w:rFonts w:ascii="Times New Roman" w:hAnsi="Times New Roman" w:cs="Times New Roman"/>
          <w:lang w:val="en-US"/>
        </w:rPr>
        <w:t>.</w:t>
      </w:r>
      <w:r>
        <w:rPr>
          <w:rStyle w:val="Slutnotehenvisning"/>
          <w:rFonts w:ascii="Times New Roman" w:hAnsi="Times New Roman" w:cs="Times New Roman"/>
          <w:lang w:val="en-US"/>
        </w:rPr>
        <w:endnoteReference w:id="19"/>
      </w:r>
      <w:r w:rsidRPr="00020EDC">
        <w:rPr>
          <w:rFonts w:ascii="Times New Roman" w:hAnsi="Times New Roman" w:cs="Times New Roman"/>
          <w:i/>
          <w:iCs/>
          <w:lang w:val="en-US"/>
        </w:rPr>
        <w:t xml:space="preserve"> </w:t>
      </w:r>
      <w:r w:rsidR="004A1422">
        <w:rPr>
          <w:rFonts w:ascii="Times New Roman" w:hAnsi="Times New Roman" w:cs="Times New Roman"/>
          <w:lang w:val="en-US"/>
        </w:rPr>
        <w:t>Additionally,</w:t>
      </w:r>
      <w:r w:rsidRPr="00020EDC">
        <w:rPr>
          <w:rFonts w:ascii="Times New Roman" w:hAnsi="Times New Roman" w:cs="Times New Roman"/>
          <w:lang w:val="en-US"/>
        </w:rPr>
        <w:t xml:space="preserve"> the Danish government has since 2002 </w:t>
      </w:r>
      <w:r w:rsidR="004A1422">
        <w:rPr>
          <w:rFonts w:ascii="Times New Roman" w:hAnsi="Times New Roman" w:cs="Times New Roman"/>
          <w:lang w:val="en-US"/>
        </w:rPr>
        <w:t>giv</w:t>
      </w:r>
      <w:r w:rsidR="005163DF">
        <w:rPr>
          <w:rFonts w:ascii="Times New Roman" w:hAnsi="Times New Roman" w:cs="Times New Roman"/>
          <w:lang w:val="en-US"/>
        </w:rPr>
        <w:t>en</w:t>
      </w:r>
      <w:r w:rsidRPr="00020EDC">
        <w:rPr>
          <w:rFonts w:ascii="Times New Roman" w:hAnsi="Times New Roman" w:cs="Times New Roman"/>
          <w:lang w:val="en-US"/>
        </w:rPr>
        <w:t xml:space="preserve"> tax </w:t>
      </w:r>
      <w:r w:rsidR="005163DF">
        <w:rPr>
          <w:rFonts w:ascii="Times New Roman" w:hAnsi="Times New Roman" w:cs="Times New Roman"/>
          <w:lang w:val="en-US"/>
        </w:rPr>
        <w:t>relief</w:t>
      </w:r>
      <w:r w:rsidR="005163DF" w:rsidRPr="00020EDC">
        <w:rPr>
          <w:rFonts w:ascii="Times New Roman" w:hAnsi="Times New Roman" w:cs="Times New Roman"/>
          <w:lang w:val="en-US"/>
        </w:rPr>
        <w:t xml:space="preserve"> </w:t>
      </w:r>
      <w:r w:rsidRPr="00020EDC">
        <w:rPr>
          <w:rFonts w:ascii="Times New Roman" w:hAnsi="Times New Roman" w:cs="Times New Roman"/>
          <w:lang w:val="en-US"/>
        </w:rPr>
        <w:t xml:space="preserve">equivalent to 64.7 billion DKK, but the </w:t>
      </w:r>
      <w:r w:rsidR="004A1422">
        <w:rPr>
          <w:rFonts w:ascii="Times New Roman" w:hAnsi="Times New Roman" w:cs="Times New Roman"/>
          <w:lang w:val="en-US"/>
        </w:rPr>
        <w:t>benefits</w:t>
      </w:r>
      <w:r w:rsidRPr="00020EDC">
        <w:rPr>
          <w:rFonts w:ascii="Times New Roman" w:hAnsi="Times New Roman" w:cs="Times New Roman"/>
          <w:lang w:val="en-US"/>
        </w:rPr>
        <w:t xml:space="preserve"> </w:t>
      </w:r>
      <w:r w:rsidR="004A1422">
        <w:rPr>
          <w:rFonts w:ascii="Times New Roman" w:hAnsi="Times New Roman" w:cs="Times New Roman"/>
          <w:lang w:val="en-US"/>
        </w:rPr>
        <w:t>are</w:t>
      </w:r>
      <w:r w:rsidRPr="00020EDC">
        <w:rPr>
          <w:rFonts w:ascii="Times New Roman" w:hAnsi="Times New Roman" w:cs="Times New Roman"/>
          <w:lang w:val="en-US"/>
        </w:rPr>
        <w:t xml:space="preserve"> unequal</w:t>
      </w:r>
      <w:r w:rsidR="004A1422">
        <w:rPr>
          <w:rFonts w:ascii="Times New Roman" w:hAnsi="Times New Roman" w:cs="Times New Roman"/>
          <w:lang w:val="en-US"/>
        </w:rPr>
        <w:t>ly distributed</w:t>
      </w:r>
      <w:r w:rsidRPr="00020EDC">
        <w:rPr>
          <w:rFonts w:ascii="Times New Roman" w:hAnsi="Times New Roman" w:cs="Times New Roman"/>
          <w:lang w:val="en-US"/>
        </w:rPr>
        <w:t xml:space="preserve">: the top 1 % richest received </w:t>
      </w:r>
      <w:r w:rsidR="005163DF">
        <w:rPr>
          <w:rFonts w:ascii="Times New Roman" w:hAnsi="Times New Roman" w:cs="Times New Roman"/>
          <w:lang w:val="en-US"/>
        </w:rPr>
        <w:t xml:space="preserve">an average of </w:t>
      </w:r>
      <w:r w:rsidRPr="00020EDC">
        <w:rPr>
          <w:rFonts w:ascii="Times New Roman" w:hAnsi="Times New Roman" w:cs="Times New Roman"/>
          <w:lang w:val="en-US"/>
        </w:rPr>
        <w:t xml:space="preserve">113,000 DKK, the top 10 % received </w:t>
      </w:r>
      <w:r w:rsidR="005163DF">
        <w:rPr>
          <w:rFonts w:ascii="Times New Roman" w:hAnsi="Times New Roman" w:cs="Times New Roman"/>
          <w:lang w:val="en-US"/>
        </w:rPr>
        <w:t xml:space="preserve">an average of </w:t>
      </w:r>
      <w:r w:rsidRPr="00020EDC">
        <w:rPr>
          <w:rFonts w:ascii="Times New Roman" w:hAnsi="Times New Roman" w:cs="Times New Roman"/>
          <w:lang w:val="en-US"/>
        </w:rPr>
        <w:t>53,000 DKK, whereas the poorest 10 % received</w:t>
      </w:r>
      <w:r w:rsidR="004A1422">
        <w:rPr>
          <w:rFonts w:ascii="Times New Roman" w:hAnsi="Times New Roman" w:cs="Times New Roman"/>
          <w:lang w:val="en-US"/>
        </w:rPr>
        <w:t xml:space="preserve"> only</w:t>
      </w:r>
      <w:r w:rsidRPr="00020EDC">
        <w:rPr>
          <w:rFonts w:ascii="Times New Roman" w:hAnsi="Times New Roman" w:cs="Times New Roman"/>
          <w:lang w:val="en-US"/>
        </w:rPr>
        <w:t xml:space="preserve"> </w:t>
      </w:r>
      <w:r w:rsidR="005163DF">
        <w:rPr>
          <w:rFonts w:ascii="Times New Roman" w:hAnsi="Times New Roman" w:cs="Times New Roman"/>
          <w:lang w:val="en-US"/>
        </w:rPr>
        <w:t xml:space="preserve">about </w:t>
      </w:r>
      <w:r w:rsidRPr="00020EDC">
        <w:rPr>
          <w:rFonts w:ascii="Times New Roman" w:hAnsi="Times New Roman" w:cs="Times New Roman"/>
          <w:lang w:val="en-US"/>
        </w:rPr>
        <w:t>1,200 DKK per person</w:t>
      </w:r>
      <w:r w:rsidR="00A77FC2">
        <w:rPr>
          <w:rFonts w:ascii="Times New Roman" w:hAnsi="Times New Roman" w:cs="Times New Roman"/>
          <w:lang w:val="en-US"/>
        </w:rPr>
        <w:t xml:space="preserve"> annually</w:t>
      </w:r>
      <w:r>
        <w:rPr>
          <w:rFonts w:ascii="Times New Roman" w:hAnsi="Times New Roman" w:cs="Times New Roman"/>
          <w:lang w:val="en-US"/>
        </w:rPr>
        <w:t>.</w:t>
      </w:r>
      <w:r>
        <w:rPr>
          <w:rStyle w:val="Slutnotehenvisning"/>
          <w:rFonts w:ascii="Times New Roman" w:hAnsi="Times New Roman" w:cs="Times New Roman"/>
          <w:lang w:val="en-US"/>
        </w:rPr>
        <w:endnoteReference w:id="20"/>
      </w:r>
      <w:r w:rsidRPr="00020EDC">
        <w:rPr>
          <w:rFonts w:ascii="Times New Roman" w:hAnsi="Times New Roman" w:cs="Times New Roman"/>
          <w:lang w:val="en-US"/>
        </w:rPr>
        <w:t xml:space="preserve"> </w:t>
      </w:r>
    </w:p>
    <w:p w14:paraId="3A604AE3" w14:textId="77777777" w:rsidR="0024528D" w:rsidRPr="0032058F" w:rsidRDefault="0024528D" w:rsidP="0024528D">
      <w:pPr>
        <w:pStyle w:val="Slutnotetekst"/>
        <w:spacing w:line="360" w:lineRule="auto"/>
        <w:rPr>
          <w:rFonts w:ascii="Times New Roman" w:hAnsi="Times New Roman" w:cs="Times New Roman"/>
          <w:b/>
          <w:bCs/>
          <w:sz w:val="22"/>
          <w:szCs w:val="22"/>
          <w:lang w:val="en-US"/>
        </w:rPr>
      </w:pPr>
      <w:r>
        <w:rPr>
          <w:rFonts w:ascii="Times New Roman" w:hAnsi="Times New Roman" w:cs="Times New Roman"/>
          <w:b/>
          <w:bCs/>
          <w:sz w:val="22"/>
          <w:szCs w:val="22"/>
          <w:lang w:val="en-US"/>
        </w:rPr>
        <w:t>Education</w:t>
      </w:r>
    </w:p>
    <w:p w14:paraId="0DA6263A" w14:textId="68F38359" w:rsidR="00CB40E6" w:rsidRDefault="0024528D" w:rsidP="0024528D">
      <w:pPr>
        <w:pStyle w:val="Slutnotetekst"/>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lastRenderedPageBreak/>
        <w:t>With free education for all</w:t>
      </w:r>
      <w:r w:rsidR="004A1422">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004A1422">
        <w:rPr>
          <w:rFonts w:ascii="Times New Roman" w:hAnsi="Times New Roman" w:cs="Times New Roman"/>
          <w:sz w:val="22"/>
          <w:szCs w:val="22"/>
          <w:lang w:val="en-US"/>
        </w:rPr>
        <w:t>the Danish</w:t>
      </w:r>
      <w:r>
        <w:rPr>
          <w:rFonts w:ascii="Times New Roman" w:hAnsi="Times New Roman" w:cs="Times New Roman"/>
          <w:sz w:val="22"/>
          <w:szCs w:val="22"/>
          <w:lang w:val="en-US"/>
        </w:rPr>
        <w:t xml:space="preserve"> education system is a strong tool for fighting inequality. However,</w:t>
      </w:r>
      <w:r w:rsidR="00F75DE4">
        <w:rPr>
          <w:rFonts w:ascii="Times New Roman" w:hAnsi="Times New Roman" w:cs="Times New Roman"/>
          <w:sz w:val="22"/>
          <w:szCs w:val="22"/>
          <w:lang w:val="en-US"/>
        </w:rPr>
        <w:t xml:space="preserve"> despite 200+ years of free public school in Denmark, how well children fare directly correlates to their parents’ education and income</w:t>
      </w:r>
      <w:r w:rsidR="00F75DE4">
        <w:rPr>
          <w:rStyle w:val="Slutnotehenvisning"/>
          <w:rFonts w:ascii="Times New Roman" w:hAnsi="Times New Roman" w:cs="Times New Roman"/>
          <w:sz w:val="22"/>
          <w:szCs w:val="22"/>
          <w:lang w:val="en-US"/>
        </w:rPr>
        <w:endnoteReference w:id="21"/>
      </w:r>
      <w:r w:rsidR="00F75DE4">
        <w:rPr>
          <w:rFonts w:ascii="Times New Roman" w:hAnsi="Times New Roman" w:cs="Times New Roman"/>
          <w:sz w:val="22"/>
          <w:szCs w:val="22"/>
          <w:lang w:val="en-US"/>
        </w:rPr>
        <w:t>. D</w:t>
      </w:r>
      <w:r>
        <w:rPr>
          <w:rFonts w:ascii="Times New Roman" w:hAnsi="Times New Roman" w:cs="Times New Roman"/>
          <w:sz w:val="22"/>
          <w:szCs w:val="22"/>
          <w:lang w:val="en-US"/>
        </w:rPr>
        <w:t>uring</w:t>
      </w:r>
      <w:r w:rsidRPr="00020EDC">
        <w:rPr>
          <w:rFonts w:ascii="Times New Roman" w:hAnsi="Times New Roman" w:cs="Times New Roman"/>
          <w:sz w:val="22"/>
          <w:szCs w:val="22"/>
          <w:lang w:val="en-US"/>
        </w:rPr>
        <w:t xml:space="preserve"> the last 10 years </w:t>
      </w:r>
      <w:r w:rsidR="004A1422">
        <w:rPr>
          <w:rFonts w:ascii="Times New Roman" w:hAnsi="Times New Roman" w:cs="Times New Roman"/>
          <w:sz w:val="22"/>
          <w:szCs w:val="22"/>
          <w:lang w:val="en-US"/>
        </w:rPr>
        <w:t>we have seen</w:t>
      </w:r>
      <w:r w:rsidRPr="00020EDC">
        <w:rPr>
          <w:rFonts w:ascii="Times New Roman" w:hAnsi="Times New Roman" w:cs="Times New Roman"/>
          <w:sz w:val="22"/>
          <w:szCs w:val="22"/>
          <w:lang w:val="en-US"/>
        </w:rPr>
        <w:t xml:space="preserve"> alarming cut</w:t>
      </w:r>
      <w:r w:rsidR="005163DF">
        <w:rPr>
          <w:rFonts w:ascii="Times New Roman" w:hAnsi="Times New Roman" w:cs="Times New Roman"/>
          <w:sz w:val="22"/>
          <w:szCs w:val="22"/>
          <w:lang w:val="en-US"/>
        </w:rPr>
        <w:t>s</w:t>
      </w:r>
      <w:r w:rsidRPr="00020EDC">
        <w:rPr>
          <w:rFonts w:ascii="Times New Roman" w:hAnsi="Times New Roman" w:cs="Times New Roman"/>
          <w:sz w:val="22"/>
          <w:szCs w:val="22"/>
          <w:lang w:val="en-US"/>
        </w:rPr>
        <w:t xml:space="preserve"> in the education sector</w:t>
      </w:r>
      <w:r>
        <w:rPr>
          <w:rFonts w:ascii="Times New Roman" w:hAnsi="Times New Roman" w:cs="Times New Roman"/>
          <w:color w:val="FF0000"/>
          <w:sz w:val="22"/>
          <w:szCs w:val="22"/>
          <w:lang w:val="en-US"/>
        </w:rPr>
        <w:t xml:space="preserve"> </w:t>
      </w:r>
      <w:r>
        <w:rPr>
          <w:rStyle w:val="Slutnotehenvisning"/>
          <w:rFonts w:ascii="Times New Roman" w:hAnsi="Times New Roman" w:cs="Times New Roman"/>
          <w:sz w:val="22"/>
          <w:szCs w:val="22"/>
          <w:lang w:val="en-US"/>
        </w:rPr>
        <w:endnoteReference w:id="22"/>
      </w:r>
      <w:r>
        <w:rPr>
          <w:rFonts w:ascii="Times New Roman" w:hAnsi="Times New Roman" w:cs="Times New Roman"/>
          <w:sz w:val="22"/>
          <w:szCs w:val="22"/>
          <w:lang w:val="en-US"/>
        </w:rPr>
        <w:t xml:space="preserve">, just as </w:t>
      </w:r>
      <w:r w:rsidRPr="00020EDC">
        <w:rPr>
          <w:rFonts w:ascii="Times New Roman" w:hAnsi="Times New Roman" w:cs="Times New Roman"/>
          <w:sz w:val="22"/>
          <w:szCs w:val="22"/>
          <w:lang w:val="en-US"/>
        </w:rPr>
        <w:t xml:space="preserve">an </w:t>
      </w:r>
      <w:r w:rsidR="005163DF">
        <w:rPr>
          <w:rFonts w:ascii="Times New Roman" w:hAnsi="Times New Roman" w:cs="Times New Roman"/>
          <w:sz w:val="22"/>
          <w:szCs w:val="22"/>
          <w:lang w:val="en-US"/>
        </w:rPr>
        <w:t>increasing privatization of education, heavily subsidized by the state, leads to less money being available to public education</w:t>
      </w:r>
      <w:r w:rsidRPr="00020EDC">
        <w:rPr>
          <w:rFonts w:ascii="Times New Roman" w:hAnsi="Times New Roman" w:cs="Times New Roman"/>
          <w:sz w:val="22"/>
          <w:szCs w:val="22"/>
          <w:lang w:val="en-US"/>
        </w:rPr>
        <w:t xml:space="preserve">. In 2016 the Danish government implemented </w:t>
      </w:r>
      <w:r>
        <w:rPr>
          <w:rFonts w:ascii="Times New Roman" w:hAnsi="Times New Roman" w:cs="Times New Roman"/>
          <w:sz w:val="22"/>
          <w:szCs w:val="22"/>
          <w:lang w:val="en-US"/>
        </w:rPr>
        <w:t>a new redistributive policy</w:t>
      </w:r>
      <w:r w:rsidRPr="00020EDC">
        <w:rPr>
          <w:rFonts w:ascii="Times New Roman" w:hAnsi="Times New Roman" w:cs="Times New Roman"/>
          <w:sz w:val="22"/>
          <w:szCs w:val="22"/>
          <w:lang w:val="en-US"/>
        </w:rPr>
        <w:t xml:space="preserve"> by which</w:t>
      </w:r>
      <w:r w:rsidR="006C2B37">
        <w:rPr>
          <w:rFonts w:ascii="Times New Roman" w:hAnsi="Times New Roman" w:cs="Times New Roman"/>
          <w:sz w:val="22"/>
          <w:szCs w:val="22"/>
          <w:lang w:val="en-US"/>
        </w:rPr>
        <w:t xml:space="preserve"> upper secondary (high schools) and tertiary</w:t>
      </w:r>
      <w:r w:rsidR="005163DF">
        <w:rPr>
          <w:rFonts w:ascii="Times New Roman" w:hAnsi="Times New Roman" w:cs="Times New Roman"/>
          <w:sz w:val="22"/>
          <w:szCs w:val="22"/>
          <w:lang w:val="en-US"/>
        </w:rPr>
        <w:t xml:space="preserve"> </w:t>
      </w:r>
      <w:r>
        <w:rPr>
          <w:rFonts w:ascii="Times New Roman" w:hAnsi="Times New Roman" w:cs="Times New Roman"/>
          <w:sz w:val="22"/>
          <w:szCs w:val="22"/>
          <w:lang w:val="en-US"/>
        </w:rPr>
        <w:t>education institutions</w:t>
      </w:r>
      <w:r w:rsidRPr="00020EDC">
        <w:rPr>
          <w:rFonts w:ascii="Times New Roman" w:hAnsi="Times New Roman" w:cs="Times New Roman"/>
          <w:sz w:val="22"/>
          <w:szCs w:val="22"/>
          <w:lang w:val="en-US"/>
        </w:rPr>
        <w:t xml:space="preserve"> annually </w:t>
      </w:r>
      <w:r w:rsidR="006C2B37">
        <w:rPr>
          <w:rFonts w:ascii="Times New Roman" w:hAnsi="Times New Roman" w:cs="Times New Roman"/>
          <w:sz w:val="22"/>
          <w:szCs w:val="22"/>
          <w:lang w:val="en-US"/>
        </w:rPr>
        <w:t>faced budget</w:t>
      </w:r>
      <w:r w:rsidR="006C2B37" w:rsidRPr="00020EDC">
        <w:rPr>
          <w:rFonts w:ascii="Times New Roman" w:hAnsi="Times New Roman" w:cs="Times New Roman"/>
          <w:sz w:val="22"/>
          <w:szCs w:val="22"/>
          <w:lang w:val="en-US"/>
        </w:rPr>
        <w:t xml:space="preserve"> </w:t>
      </w:r>
      <w:r w:rsidRPr="00020EDC">
        <w:rPr>
          <w:rFonts w:ascii="Times New Roman" w:hAnsi="Times New Roman" w:cs="Times New Roman"/>
          <w:sz w:val="22"/>
          <w:szCs w:val="22"/>
          <w:lang w:val="en-US"/>
        </w:rPr>
        <w:t>cut</w:t>
      </w:r>
      <w:r w:rsidR="006C2B37">
        <w:rPr>
          <w:rFonts w:ascii="Times New Roman" w:hAnsi="Times New Roman" w:cs="Times New Roman"/>
          <w:sz w:val="22"/>
          <w:szCs w:val="22"/>
          <w:lang w:val="en-US"/>
        </w:rPr>
        <w:t xml:space="preserve">s of </w:t>
      </w:r>
      <w:r w:rsidRPr="00020EDC">
        <w:rPr>
          <w:rFonts w:ascii="Times New Roman" w:hAnsi="Times New Roman" w:cs="Times New Roman"/>
          <w:sz w:val="22"/>
          <w:szCs w:val="22"/>
          <w:lang w:val="en-US"/>
        </w:rPr>
        <w:t>2 %.</w:t>
      </w:r>
      <w:r w:rsidR="007F2E91">
        <w:rPr>
          <w:rFonts w:ascii="Times New Roman" w:hAnsi="Times New Roman" w:cs="Times New Roman"/>
          <w:sz w:val="22"/>
          <w:szCs w:val="22"/>
          <w:lang w:val="en-US"/>
        </w:rPr>
        <w:t xml:space="preserve"> </w:t>
      </w:r>
      <w:r w:rsidR="006C2B37">
        <w:rPr>
          <w:rFonts w:ascii="Times New Roman" w:hAnsi="Times New Roman" w:cs="Times New Roman"/>
          <w:sz w:val="22"/>
          <w:szCs w:val="22"/>
          <w:lang w:val="en-US"/>
        </w:rPr>
        <w:t xml:space="preserve">At the same time, Danish municipalities who are responsible for basic education have faced tight budgets. This coupled with an increase in the share of students </w:t>
      </w:r>
      <w:r w:rsidR="009547BB">
        <w:rPr>
          <w:rFonts w:ascii="Times New Roman" w:hAnsi="Times New Roman" w:cs="Times New Roman"/>
          <w:sz w:val="22"/>
          <w:szCs w:val="22"/>
          <w:lang w:val="en-US"/>
        </w:rPr>
        <w:t xml:space="preserve">who turn to private education, the amount going to public schools has dropped significantly. </w:t>
      </w:r>
      <w:r w:rsidR="007F2E91">
        <w:rPr>
          <w:rFonts w:ascii="Times New Roman" w:hAnsi="Times New Roman" w:cs="Times New Roman"/>
          <w:sz w:val="22"/>
          <w:szCs w:val="22"/>
          <w:lang w:val="en-US"/>
        </w:rPr>
        <w:t>T</w:t>
      </w:r>
      <w:r>
        <w:rPr>
          <w:rFonts w:ascii="Times New Roman" w:hAnsi="Times New Roman" w:cs="Times New Roman"/>
          <w:sz w:val="22"/>
          <w:szCs w:val="22"/>
          <w:lang w:val="en-US"/>
        </w:rPr>
        <w:t>he current Danish government has</w:t>
      </w:r>
      <w:r w:rsidR="007F2E91">
        <w:rPr>
          <w:rFonts w:ascii="Times New Roman" w:hAnsi="Times New Roman" w:cs="Times New Roman"/>
          <w:sz w:val="22"/>
          <w:szCs w:val="22"/>
          <w:lang w:val="en-US"/>
        </w:rPr>
        <w:t xml:space="preserve"> fortunately</w:t>
      </w:r>
      <w:r>
        <w:rPr>
          <w:rFonts w:ascii="Times New Roman" w:hAnsi="Times New Roman" w:cs="Times New Roman"/>
          <w:sz w:val="22"/>
          <w:szCs w:val="22"/>
          <w:lang w:val="en-US"/>
        </w:rPr>
        <w:t xml:space="preserve"> </w:t>
      </w:r>
      <w:r w:rsidR="00F75DE4">
        <w:rPr>
          <w:rFonts w:ascii="Times New Roman" w:hAnsi="Times New Roman" w:cs="Times New Roman"/>
          <w:sz w:val="22"/>
          <w:szCs w:val="22"/>
          <w:lang w:val="en-US"/>
        </w:rPr>
        <w:t>ended</w:t>
      </w:r>
      <w:r>
        <w:rPr>
          <w:rFonts w:ascii="Times New Roman" w:hAnsi="Times New Roman" w:cs="Times New Roman"/>
          <w:sz w:val="22"/>
          <w:szCs w:val="22"/>
          <w:lang w:val="en-US"/>
        </w:rPr>
        <w:t xml:space="preserve"> </w:t>
      </w:r>
      <w:r w:rsidR="009547BB">
        <w:rPr>
          <w:rFonts w:ascii="Times New Roman" w:hAnsi="Times New Roman" w:cs="Times New Roman"/>
          <w:sz w:val="22"/>
          <w:szCs w:val="22"/>
          <w:lang w:val="en-US"/>
        </w:rPr>
        <w:t xml:space="preserve">the 2% cuts, but as yet no plans are in place to deal with the budget restraints facing public schools, or the </w:t>
      </w:r>
      <w:proofErr w:type="gramStart"/>
      <w:r w:rsidR="009547BB">
        <w:rPr>
          <w:rFonts w:ascii="Times New Roman" w:hAnsi="Times New Roman" w:cs="Times New Roman"/>
          <w:sz w:val="22"/>
          <w:szCs w:val="22"/>
          <w:lang w:val="en-US"/>
        </w:rPr>
        <w:t>move  (</w:t>
      </w:r>
      <w:proofErr w:type="gramEnd"/>
      <w:r w:rsidR="009547BB">
        <w:rPr>
          <w:rFonts w:ascii="Times New Roman" w:hAnsi="Times New Roman" w:cs="Times New Roman"/>
          <w:sz w:val="22"/>
          <w:szCs w:val="22"/>
          <w:lang w:val="en-US"/>
        </w:rPr>
        <w:t xml:space="preserve">particularly </w:t>
      </w:r>
      <w:r w:rsidR="00F75DE4">
        <w:rPr>
          <w:rFonts w:ascii="Times New Roman" w:hAnsi="Times New Roman" w:cs="Times New Roman"/>
          <w:sz w:val="22"/>
          <w:szCs w:val="22"/>
          <w:lang w:val="en-US"/>
        </w:rPr>
        <w:t xml:space="preserve">of </w:t>
      </w:r>
      <w:r w:rsidR="009547BB">
        <w:rPr>
          <w:rFonts w:ascii="Times New Roman" w:hAnsi="Times New Roman" w:cs="Times New Roman"/>
          <w:sz w:val="22"/>
          <w:szCs w:val="22"/>
          <w:lang w:val="en-US"/>
        </w:rPr>
        <w:t xml:space="preserve">children of wealthier parents) to private schools. The result of years of economic hardship are stark: </w:t>
      </w:r>
    </w:p>
    <w:p w14:paraId="0EE9FE18" w14:textId="6F0068D5" w:rsidR="00A30F10" w:rsidRDefault="009547BB" w:rsidP="00CB40E6">
      <w:pPr>
        <w:pStyle w:val="Slutnotetekst"/>
        <w:numPr>
          <w:ilvl w:val="0"/>
          <w:numId w:val="2"/>
        </w:num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9 billion DKK less for high schools and tertiary education due in 2019 compared to 2016 due to the annual 2 % cuts. </w:t>
      </w:r>
      <w:r w:rsidR="0024528D">
        <w:rPr>
          <w:rStyle w:val="Slutnotehenvisning"/>
          <w:rFonts w:ascii="Times New Roman" w:hAnsi="Times New Roman" w:cs="Times New Roman"/>
          <w:sz w:val="22"/>
          <w:szCs w:val="22"/>
          <w:lang w:val="en-US"/>
        </w:rPr>
        <w:endnoteReference w:id="23"/>
      </w:r>
      <w:r w:rsidR="0024528D" w:rsidRPr="00020EDC">
        <w:rPr>
          <w:rFonts w:ascii="Times New Roman" w:hAnsi="Times New Roman" w:cs="Times New Roman"/>
          <w:sz w:val="22"/>
          <w:szCs w:val="22"/>
          <w:lang w:val="en-US"/>
        </w:rPr>
        <w:t xml:space="preserve">. </w:t>
      </w:r>
    </w:p>
    <w:p w14:paraId="7DC2A305" w14:textId="52A24740" w:rsidR="00F75DE4" w:rsidRPr="00F75DE4" w:rsidRDefault="00F75DE4" w:rsidP="00F75DE4">
      <w:pPr>
        <w:pStyle w:val="Slutnotetekst"/>
        <w:numPr>
          <w:ilvl w:val="0"/>
          <w:numId w:val="2"/>
        </w:num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1.2 billion DKK less for public schools compared to 2015.</w:t>
      </w:r>
      <w:r>
        <w:rPr>
          <w:rStyle w:val="Slutnotehenvisning"/>
          <w:rFonts w:ascii="Times New Roman" w:hAnsi="Times New Roman" w:cs="Times New Roman"/>
          <w:sz w:val="22"/>
          <w:szCs w:val="22"/>
          <w:lang w:val="en-US"/>
        </w:rPr>
        <w:endnoteReference w:id="24"/>
      </w:r>
    </w:p>
    <w:p w14:paraId="70921F64" w14:textId="2CE95BAB" w:rsidR="009547BB" w:rsidRDefault="009547BB" w:rsidP="009547BB">
      <w:pPr>
        <w:pStyle w:val="Slutnotetekst"/>
        <w:numPr>
          <w:ilvl w:val="0"/>
          <w:numId w:val="2"/>
        </w:num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An increase in the percentage of private schools paid by the state from 71 % in 2015 to 76 % in 2019.</w:t>
      </w:r>
      <w:r>
        <w:rPr>
          <w:rStyle w:val="Slutnotehenvisning"/>
          <w:rFonts w:ascii="Times New Roman" w:hAnsi="Times New Roman" w:cs="Times New Roman"/>
          <w:sz w:val="22"/>
          <w:szCs w:val="22"/>
          <w:lang w:val="en-US"/>
        </w:rPr>
        <w:endnoteReference w:id="25"/>
      </w:r>
      <w:r w:rsidRPr="00020EDC">
        <w:rPr>
          <w:rFonts w:ascii="Times New Roman" w:hAnsi="Times New Roman" w:cs="Times New Roman"/>
          <w:sz w:val="22"/>
          <w:szCs w:val="22"/>
          <w:lang w:val="en-US"/>
        </w:rPr>
        <w:t xml:space="preserve">. </w:t>
      </w:r>
    </w:p>
    <w:p w14:paraId="5DC47271" w14:textId="2CE26A7A" w:rsidR="00CB40E6" w:rsidRDefault="00CB40E6" w:rsidP="00CB40E6">
      <w:pPr>
        <w:pStyle w:val="Slutnotetekst"/>
        <w:numPr>
          <w:ilvl w:val="0"/>
          <w:numId w:val="2"/>
        </w:numPr>
        <w:spacing w:line="360" w:lineRule="auto"/>
        <w:rPr>
          <w:rFonts w:ascii="Times New Roman" w:hAnsi="Times New Roman" w:cs="Times New Roman"/>
          <w:sz w:val="22"/>
          <w:szCs w:val="22"/>
          <w:lang w:val="en-US"/>
        </w:rPr>
      </w:pPr>
      <w:r>
        <w:rPr>
          <w:rFonts w:ascii="Times New Roman" w:hAnsi="Times New Roman" w:cs="Times New Roman"/>
          <w:sz w:val="22"/>
          <w:szCs w:val="22"/>
          <w:lang w:val="en-US"/>
        </w:rPr>
        <w:t>I</w:t>
      </w:r>
      <w:r w:rsidR="0024528D" w:rsidRPr="00020EDC">
        <w:rPr>
          <w:rFonts w:ascii="Times New Roman" w:hAnsi="Times New Roman" w:cs="Times New Roman"/>
          <w:sz w:val="22"/>
          <w:szCs w:val="22"/>
          <w:lang w:val="en-US"/>
        </w:rPr>
        <w:t>n 2009</w:t>
      </w:r>
      <w:r w:rsidR="007F2E91">
        <w:rPr>
          <w:rFonts w:ascii="Times New Roman" w:hAnsi="Times New Roman" w:cs="Times New Roman"/>
          <w:sz w:val="22"/>
          <w:szCs w:val="22"/>
          <w:lang w:val="en-US"/>
        </w:rPr>
        <w:t>,</w:t>
      </w:r>
      <w:r w:rsidR="0024528D" w:rsidRPr="00020EDC">
        <w:rPr>
          <w:rFonts w:ascii="Times New Roman" w:hAnsi="Times New Roman" w:cs="Times New Roman"/>
          <w:sz w:val="22"/>
          <w:szCs w:val="22"/>
          <w:lang w:val="en-US"/>
        </w:rPr>
        <w:t xml:space="preserve"> 13,2 % of </w:t>
      </w:r>
      <w:r w:rsidR="007F2E91">
        <w:rPr>
          <w:rFonts w:ascii="Times New Roman" w:hAnsi="Times New Roman" w:cs="Times New Roman"/>
          <w:sz w:val="22"/>
          <w:szCs w:val="22"/>
          <w:lang w:val="en-US"/>
        </w:rPr>
        <w:t>children in first grade</w:t>
      </w:r>
      <w:r w:rsidR="0024528D" w:rsidRPr="00020EDC">
        <w:rPr>
          <w:rFonts w:ascii="Times New Roman" w:hAnsi="Times New Roman" w:cs="Times New Roman"/>
          <w:sz w:val="22"/>
          <w:szCs w:val="22"/>
          <w:lang w:val="en-US"/>
        </w:rPr>
        <w:t xml:space="preserve"> </w:t>
      </w:r>
      <w:r w:rsidR="007F2E91">
        <w:rPr>
          <w:rFonts w:ascii="Times New Roman" w:hAnsi="Times New Roman" w:cs="Times New Roman"/>
          <w:sz w:val="22"/>
          <w:szCs w:val="22"/>
          <w:lang w:val="en-US"/>
        </w:rPr>
        <w:t>were enrolled</w:t>
      </w:r>
      <w:r w:rsidR="0024528D" w:rsidRPr="00020EDC">
        <w:rPr>
          <w:rFonts w:ascii="Times New Roman" w:hAnsi="Times New Roman" w:cs="Times New Roman"/>
          <w:sz w:val="22"/>
          <w:szCs w:val="22"/>
          <w:lang w:val="en-US"/>
        </w:rPr>
        <w:t xml:space="preserve"> in a private school</w:t>
      </w:r>
      <w:r w:rsidR="007F2E91">
        <w:rPr>
          <w:rFonts w:ascii="Times New Roman" w:hAnsi="Times New Roman" w:cs="Times New Roman"/>
          <w:sz w:val="22"/>
          <w:szCs w:val="22"/>
          <w:lang w:val="en-US"/>
        </w:rPr>
        <w:t>. I</w:t>
      </w:r>
      <w:r w:rsidR="0024528D" w:rsidRPr="00020EDC">
        <w:rPr>
          <w:rFonts w:ascii="Times New Roman" w:hAnsi="Times New Roman" w:cs="Times New Roman"/>
          <w:sz w:val="22"/>
          <w:szCs w:val="22"/>
          <w:lang w:val="en-US"/>
        </w:rPr>
        <w:t xml:space="preserve">n 2019 the number </w:t>
      </w:r>
      <w:r w:rsidR="007F2E91">
        <w:rPr>
          <w:rFonts w:ascii="Times New Roman" w:hAnsi="Times New Roman" w:cs="Times New Roman"/>
          <w:sz w:val="22"/>
          <w:szCs w:val="22"/>
          <w:lang w:val="en-US"/>
        </w:rPr>
        <w:t xml:space="preserve">had </w:t>
      </w:r>
      <w:r w:rsidR="0024528D" w:rsidRPr="00020EDC">
        <w:rPr>
          <w:rFonts w:ascii="Times New Roman" w:hAnsi="Times New Roman" w:cs="Times New Roman"/>
          <w:sz w:val="22"/>
          <w:szCs w:val="22"/>
          <w:lang w:val="en-US"/>
        </w:rPr>
        <w:t>increased to 17,7 %</w:t>
      </w:r>
      <w:r w:rsidR="0024528D">
        <w:rPr>
          <w:rStyle w:val="Slutnotehenvisning"/>
          <w:rFonts w:ascii="Times New Roman" w:hAnsi="Times New Roman" w:cs="Times New Roman"/>
          <w:sz w:val="22"/>
          <w:szCs w:val="22"/>
          <w:lang w:val="en-US"/>
        </w:rPr>
        <w:endnoteReference w:id="26"/>
      </w:r>
      <w:r w:rsidR="0024528D">
        <w:rPr>
          <w:rFonts w:ascii="Times New Roman" w:hAnsi="Times New Roman" w:cs="Times New Roman"/>
          <w:sz w:val="22"/>
          <w:szCs w:val="22"/>
          <w:lang w:val="en-US"/>
        </w:rPr>
        <w:t xml:space="preserve">. </w:t>
      </w:r>
    </w:p>
    <w:p w14:paraId="355A7078" w14:textId="77777777" w:rsidR="0024528D" w:rsidRDefault="0024528D" w:rsidP="0024528D">
      <w:pPr>
        <w:pStyle w:val="Slutnotetekst"/>
        <w:spacing w:line="360" w:lineRule="auto"/>
        <w:rPr>
          <w:rFonts w:ascii="Times New Roman" w:hAnsi="Times New Roman" w:cs="Times New Roman"/>
          <w:sz w:val="22"/>
          <w:szCs w:val="22"/>
          <w:lang w:val="en-US"/>
        </w:rPr>
      </w:pPr>
    </w:p>
    <w:p w14:paraId="69996C41" w14:textId="45BDED4C" w:rsidR="0024528D" w:rsidRPr="00E6453F" w:rsidRDefault="00F75DE4" w:rsidP="0024528D">
      <w:pPr>
        <w:pStyle w:val="Slutnotetekst"/>
        <w:spacing w:line="360" w:lineRule="auto"/>
        <w:rPr>
          <w:rFonts w:ascii="Times New Roman" w:hAnsi="Times New Roman" w:cs="Times New Roman"/>
          <w:b/>
          <w:bCs/>
          <w:sz w:val="22"/>
          <w:szCs w:val="22"/>
          <w:lang w:val="en-US"/>
        </w:rPr>
      </w:pPr>
      <w:r>
        <w:rPr>
          <w:rFonts w:ascii="Times New Roman" w:hAnsi="Times New Roman" w:cs="Times New Roman"/>
          <w:b/>
          <w:bCs/>
          <w:sz w:val="22"/>
          <w:szCs w:val="22"/>
          <w:lang w:val="en-US"/>
        </w:rPr>
        <w:t>COVID</w:t>
      </w:r>
      <w:r w:rsidR="0024528D">
        <w:rPr>
          <w:rFonts w:ascii="Times New Roman" w:hAnsi="Times New Roman" w:cs="Times New Roman"/>
          <w:b/>
          <w:bCs/>
          <w:sz w:val="22"/>
          <w:szCs w:val="22"/>
          <w:lang w:val="en-US"/>
        </w:rPr>
        <w:t>-19</w:t>
      </w:r>
      <w:r w:rsidR="00A5507F">
        <w:rPr>
          <w:rFonts w:ascii="Times New Roman" w:hAnsi="Times New Roman" w:cs="Times New Roman"/>
          <w:b/>
          <w:bCs/>
          <w:sz w:val="22"/>
          <w:szCs w:val="22"/>
          <w:lang w:val="en-US"/>
        </w:rPr>
        <w:t xml:space="preserve"> </w:t>
      </w:r>
      <w:r w:rsidR="00AD61DD">
        <w:rPr>
          <w:rFonts w:ascii="Times New Roman" w:hAnsi="Times New Roman" w:cs="Times New Roman"/>
          <w:b/>
          <w:bCs/>
          <w:sz w:val="22"/>
          <w:szCs w:val="22"/>
          <w:lang w:val="en-US"/>
        </w:rPr>
        <w:t xml:space="preserve">reinforces negative trends </w:t>
      </w:r>
    </w:p>
    <w:p w14:paraId="134748C4" w14:textId="1D2F3BC5" w:rsidR="0024528D" w:rsidRPr="003C4408" w:rsidRDefault="0024528D" w:rsidP="001A59A8">
      <w:pPr>
        <w:pStyle w:val="Kommentartekst"/>
        <w:spacing w:line="360" w:lineRule="auto"/>
        <w:rPr>
          <w:rFonts w:ascii="Times New Roman" w:hAnsi="Times New Roman"/>
          <w:sz w:val="22"/>
          <w:szCs w:val="22"/>
          <w:lang w:val="en-US"/>
        </w:rPr>
      </w:pPr>
      <w:r>
        <w:rPr>
          <w:rFonts w:ascii="Times New Roman" w:hAnsi="Times New Roman"/>
          <w:sz w:val="22"/>
          <w:szCs w:val="22"/>
          <w:lang w:val="en-US"/>
        </w:rPr>
        <w:t>Meanwhile</w:t>
      </w:r>
      <w:r w:rsidR="007F2E91">
        <w:rPr>
          <w:rFonts w:ascii="Times New Roman" w:hAnsi="Times New Roman"/>
          <w:sz w:val="22"/>
          <w:szCs w:val="22"/>
          <w:lang w:val="en-US"/>
        </w:rPr>
        <w:t>,</w:t>
      </w:r>
      <w:r>
        <w:rPr>
          <w:rFonts w:ascii="Times New Roman" w:hAnsi="Times New Roman"/>
          <w:sz w:val="22"/>
          <w:szCs w:val="22"/>
          <w:lang w:val="en-US"/>
        </w:rPr>
        <w:t xml:space="preserve"> </w:t>
      </w:r>
      <w:r w:rsidR="007F2E91">
        <w:rPr>
          <w:rFonts w:ascii="Times New Roman" w:hAnsi="Times New Roman"/>
          <w:sz w:val="22"/>
          <w:szCs w:val="22"/>
          <w:lang w:val="en-US"/>
        </w:rPr>
        <w:t>t</w:t>
      </w:r>
      <w:r>
        <w:rPr>
          <w:rFonts w:ascii="Times New Roman" w:hAnsi="Times New Roman"/>
          <w:sz w:val="22"/>
          <w:szCs w:val="22"/>
          <w:lang w:val="en-US"/>
        </w:rPr>
        <w:t xml:space="preserve">he </w:t>
      </w:r>
      <w:r w:rsidR="00F75DE4">
        <w:rPr>
          <w:rFonts w:ascii="Times New Roman" w:hAnsi="Times New Roman"/>
          <w:sz w:val="22"/>
          <w:szCs w:val="22"/>
          <w:lang w:val="en-US"/>
        </w:rPr>
        <w:t>COVID</w:t>
      </w:r>
      <w:r>
        <w:rPr>
          <w:rFonts w:ascii="Times New Roman" w:hAnsi="Times New Roman"/>
          <w:sz w:val="22"/>
          <w:szCs w:val="22"/>
          <w:lang w:val="en-US"/>
        </w:rPr>
        <w:t xml:space="preserve">-19 pandemic </w:t>
      </w:r>
      <w:r w:rsidRPr="001A59A8">
        <w:rPr>
          <w:rFonts w:ascii="Times New Roman" w:hAnsi="Times New Roman"/>
          <w:sz w:val="22"/>
          <w:szCs w:val="22"/>
          <w:lang w:val="en-US"/>
        </w:rPr>
        <w:t xml:space="preserve">and the lockdown of </w:t>
      </w:r>
      <w:r w:rsidR="007F2E91" w:rsidRPr="001A59A8">
        <w:rPr>
          <w:rFonts w:ascii="Times New Roman" w:hAnsi="Times New Roman"/>
          <w:sz w:val="22"/>
          <w:szCs w:val="22"/>
          <w:lang w:val="en-US"/>
        </w:rPr>
        <w:t>huge parts of the Danish</w:t>
      </w:r>
      <w:r w:rsidRPr="001A59A8">
        <w:rPr>
          <w:rFonts w:ascii="Times New Roman" w:hAnsi="Times New Roman"/>
          <w:sz w:val="22"/>
          <w:szCs w:val="22"/>
          <w:lang w:val="en-US"/>
        </w:rPr>
        <w:t xml:space="preserve"> society </w:t>
      </w:r>
      <w:r w:rsidR="007F2E91" w:rsidRPr="001A59A8">
        <w:rPr>
          <w:rFonts w:ascii="Times New Roman" w:hAnsi="Times New Roman"/>
          <w:sz w:val="22"/>
          <w:szCs w:val="22"/>
          <w:lang w:val="en-US"/>
        </w:rPr>
        <w:t xml:space="preserve">have </w:t>
      </w:r>
      <w:r w:rsidR="00A5507F" w:rsidRPr="001A59A8">
        <w:rPr>
          <w:rFonts w:ascii="Times New Roman" w:hAnsi="Times New Roman"/>
          <w:sz w:val="22"/>
          <w:szCs w:val="22"/>
          <w:lang w:val="en-US"/>
        </w:rPr>
        <w:t>reinforced</w:t>
      </w:r>
      <w:r w:rsidR="007F2E91" w:rsidRPr="001A59A8">
        <w:rPr>
          <w:rFonts w:ascii="Times New Roman" w:hAnsi="Times New Roman"/>
          <w:sz w:val="22"/>
          <w:szCs w:val="22"/>
          <w:lang w:val="en-US"/>
        </w:rPr>
        <w:t xml:space="preserve"> </w:t>
      </w:r>
      <w:r w:rsidR="00A5507F" w:rsidRPr="001A59A8">
        <w:rPr>
          <w:rFonts w:ascii="Times New Roman" w:hAnsi="Times New Roman"/>
          <w:sz w:val="22"/>
          <w:szCs w:val="22"/>
          <w:lang w:val="en-US"/>
        </w:rPr>
        <w:t xml:space="preserve">the negative trends in relation to inequality levels in Denmark. </w:t>
      </w:r>
      <w:r w:rsidRPr="001A59A8">
        <w:rPr>
          <w:rFonts w:ascii="Times New Roman" w:hAnsi="Times New Roman"/>
          <w:sz w:val="22"/>
          <w:szCs w:val="22"/>
          <w:lang w:val="en-US"/>
        </w:rPr>
        <w:t>First</w:t>
      </w:r>
      <w:r w:rsidR="00A5507F" w:rsidRPr="001A59A8">
        <w:rPr>
          <w:rFonts w:ascii="Times New Roman" w:hAnsi="Times New Roman"/>
          <w:sz w:val="22"/>
          <w:szCs w:val="22"/>
          <w:lang w:val="en-US"/>
        </w:rPr>
        <w:t>ly</w:t>
      </w:r>
      <w:r w:rsidRPr="001A59A8">
        <w:rPr>
          <w:rFonts w:ascii="Times New Roman" w:hAnsi="Times New Roman"/>
          <w:sz w:val="22"/>
          <w:szCs w:val="22"/>
          <w:lang w:val="en-US"/>
        </w:rPr>
        <w:t xml:space="preserve">, </w:t>
      </w:r>
      <w:r w:rsidR="00D8031E">
        <w:rPr>
          <w:rFonts w:ascii="Times New Roman" w:hAnsi="Times New Roman"/>
          <w:sz w:val="22"/>
          <w:szCs w:val="22"/>
          <w:lang w:val="en-US"/>
        </w:rPr>
        <w:t>t</w:t>
      </w:r>
      <w:r w:rsidR="001A59A8" w:rsidRPr="001A59A8">
        <w:rPr>
          <w:rFonts w:ascii="Times New Roman" w:hAnsi="Times New Roman"/>
          <w:sz w:val="22"/>
          <w:szCs w:val="22"/>
          <w:lang w:val="en-US"/>
        </w:rPr>
        <w:t xml:space="preserve">he economic downturn caused by </w:t>
      </w:r>
      <w:r w:rsidR="00F75DE4">
        <w:rPr>
          <w:rFonts w:ascii="Times New Roman" w:hAnsi="Times New Roman"/>
          <w:sz w:val="22"/>
          <w:szCs w:val="22"/>
          <w:lang w:val="en-US"/>
        </w:rPr>
        <w:t>COVID</w:t>
      </w:r>
      <w:r w:rsidR="001A59A8" w:rsidRPr="001A59A8">
        <w:rPr>
          <w:rFonts w:ascii="Times New Roman" w:hAnsi="Times New Roman"/>
          <w:sz w:val="22"/>
          <w:szCs w:val="22"/>
          <w:lang w:val="en-US"/>
        </w:rPr>
        <w:t>-19 h</w:t>
      </w:r>
      <w:r w:rsidRPr="001A59A8">
        <w:rPr>
          <w:rFonts w:ascii="Times New Roman" w:hAnsi="Times New Roman"/>
          <w:sz w:val="22"/>
          <w:szCs w:val="22"/>
          <w:lang w:val="en-US"/>
        </w:rPr>
        <w:t>as hit the service industry the hardest</w:t>
      </w:r>
      <w:r w:rsidR="001A59A8">
        <w:rPr>
          <w:rFonts w:ascii="Times New Roman" w:hAnsi="Times New Roman"/>
          <w:sz w:val="22"/>
          <w:szCs w:val="22"/>
          <w:lang w:val="en-US"/>
        </w:rPr>
        <w:t>,</w:t>
      </w:r>
      <w:r w:rsidR="001A59A8" w:rsidRPr="001A59A8">
        <w:rPr>
          <w:rFonts w:ascii="Times New Roman" w:hAnsi="Times New Roman"/>
          <w:sz w:val="22"/>
          <w:szCs w:val="22"/>
        </w:rPr>
        <w:t xml:space="preserve"> </w:t>
      </w:r>
      <w:r w:rsidR="001A59A8">
        <w:rPr>
          <w:rFonts w:ascii="Times New Roman" w:hAnsi="Times New Roman"/>
          <w:sz w:val="22"/>
          <w:szCs w:val="22"/>
        </w:rPr>
        <w:t>w</w:t>
      </w:r>
      <w:r w:rsidR="001A59A8" w:rsidRPr="001A59A8">
        <w:rPr>
          <w:rFonts w:ascii="Times New Roman" w:hAnsi="Times New Roman"/>
          <w:sz w:val="22"/>
          <w:szCs w:val="22"/>
        </w:rPr>
        <w:t>here unskilled workers are slightly over-represented compared to other sectors</w:t>
      </w:r>
      <w:r w:rsidRPr="001A59A8">
        <w:rPr>
          <w:rFonts w:ascii="Times New Roman" w:hAnsi="Times New Roman"/>
          <w:sz w:val="22"/>
          <w:szCs w:val="22"/>
          <w:lang w:val="en-US"/>
        </w:rPr>
        <w:t>.</w:t>
      </w:r>
      <w:r w:rsidR="00A5507F" w:rsidRPr="001A59A8">
        <w:rPr>
          <w:rFonts w:ascii="Times New Roman" w:hAnsi="Times New Roman"/>
          <w:sz w:val="22"/>
          <w:szCs w:val="22"/>
          <w:lang w:val="en-US"/>
        </w:rPr>
        <w:t xml:space="preserve"> Thus, many unskilled workers have lost or are in risk of losing their jobs</w:t>
      </w:r>
      <w:r w:rsidR="00A420A2">
        <w:rPr>
          <w:rStyle w:val="Slutnotehenvisning"/>
          <w:rFonts w:ascii="Times New Roman" w:hAnsi="Times New Roman"/>
          <w:sz w:val="22"/>
          <w:szCs w:val="22"/>
          <w:lang w:val="en-US"/>
        </w:rPr>
        <w:endnoteReference w:id="27"/>
      </w:r>
      <w:r w:rsidR="00A5507F" w:rsidRPr="001A59A8">
        <w:rPr>
          <w:rFonts w:ascii="Times New Roman" w:hAnsi="Times New Roman"/>
          <w:sz w:val="22"/>
          <w:szCs w:val="22"/>
          <w:lang w:val="en-US"/>
        </w:rPr>
        <w:t xml:space="preserve">. </w:t>
      </w:r>
      <w:r w:rsidR="00F75DE4">
        <w:rPr>
          <w:rFonts w:ascii="Times New Roman" w:hAnsi="Times New Roman"/>
          <w:sz w:val="22"/>
          <w:szCs w:val="22"/>
          <w:lang w:val="en-US"/>
        </w:rPr>
        <w:t>S</w:t>
      </w:r>
      <w:r w:rsidRPr="001A59A8">
        <w:rPr>
          <w:rFonts w:ascii="Times New Roman" w:hAnsi="Times New Roman"/>
          <w:sz w:val="22"/>
          <w:szCs w:val="22"/>
          <w:lang w:val="en-US"/>
        </w:rPr>
        <w:t xml:space="preserve">ince February 2020 the unemployment rate </w:t>
      </w:r>
      <w:r w:rsidR="00A5507F" w:rsidRPr="001A59A8">
        <w:rPr>
          <w:rFonts w:ascii="Times New Roman" w:hAnsi="Times New Roman"/>
          <w:sz w:val="22"/>
          <w:szCs w:val="22"/>
          <w:lang w:val="en-US"/>
        </w:rPr>
        <w:t xml:space="preserve">has </w:t>
      </w:r>
      <w:r w:rsidRPr="001A59A8">
        <w:rPr>
          <w:rFonts w:ascii="Times New Roman" w:hAnsi="Times New Roman"/>
          <w:sz w:val="22"/>
          <w:szCs w:val="22"/>
          <w:lang w:val="en-US"/>
        </w:rPr>
        <w:t>risen from 3.7 % to 5.5 %. Second</w:t>
      </w:r>
      <w:r w:rsidR="00F75DE4">
        <w:rPr>
          <w:rFonts w:ascii="Times New Roman" w:hAnsi="Times New Roman"/>
          <w:sz w:val="22"/>
          <w:szCs w:val="22"/>
          <w:lang w:val="en-US"/>
        </w:rPr>
        <w:t>ly</w:t>
      </w:r>
      <w:r w:rsidRPr="001A59A8">
        <w:rPr>
          <w:rFonts w:ascii="Times New Roman" w:hAnsi="Times New Roman"/>
          <w:sz w:val="22"/>
          <w:szCs w:val="22"/>
          <w:lang w:val="en-US"/>
        </w:rPr>
        <w:t>,</w:t>
      </w:r>
      <w:r w:rsidR="001A59A8" w:rsidRPr="001A59A8">
        <w:rPr>
          <w:rFonts w:ascii="Times New Roman" w:hAnsi="Times New Roman"/>
          <w:sz w:val="22"/>
          <w:szCs w:val="22"/>
          <w:lang w:val="en-US"/>
        </w:rPr>
        <w:t xml:space="preserve"> </w:t>
      </w:r>
      <w:r w:rsidR="001A59A8">
        <w:rPr>
          <w:rFonts w:ascii="Times New Roman" w:hAnsi="Times New Roman"/>
          <w:sz w:val="22"/>
          <w:szCs w:val="22"/>
          <w:lang w:val="en-US"/>
        </w:rPr>
        <w:t>i</w:t>
      </w:r>
      <w:r w:rsidR="001A59A8" w:rsidRPr="001A59A8">
        <w:rPr>
          <w:rFonts w:ascii="Times New Roman" w:hAnsi="Times New Roman"/>
          <w:sz w:val="22"/>
          <w:szCs w:val="22"/>
          <w:lang w:val="en-US"/>
        </w:rPr>
        <w:t xml:space="preserve">n only </w:t>
      </w:r>
      <w:r w:rsidR="001A59A8">
        <w:rPr>
          <w:rFonts w:ascii="Times New Roman" w:hAnsi="Times New Roman"/>
          <w:sz w:val="22"/>
          <w:szCs w:val="22"/>
          <w:lang w:val="en-US"/>
        </w:rPr>
        <w:t>five</w:t>
      </w:r>
      <w:r w:rsidR="001A59A8" w:rsidRPr="001A59A8">
        <w:rPr>
          <w:rFonts w:ascii="Times New Roman" w:hAnsi="Times New Roman"/>
          <w:sz w:val="22"/>
          <w:szCs w:val="22"/>
          <w:lang w:val="en-US"/>
        </w:rPr>
        <w:t xml:space="preserve"> months, between February and June, 6,000 people were pushed into long-term unemployment, the total number thus having increased to 30.000</w:t>
      </w:r>
      <w:r w:rsidR="00BD22E7">
        <w:rPr>
          <w:rStyle w:val="Slutnotehenvisning"/>
          <w:rFonts w:ascii="Times New Roman" w:hAnsi="Times New Roman"/>
          <w:sz w:val="22"/>
          <w:szCs w:val="22"/>
          <w:lang w:val="en-US"/>
        </w:rPr>
        <w:endnoteReference w:id="28"/>
      </w:r>
      <w:r w:rsidRPr="001A59A8">
        <w:rPr>
          <w:rFonts w:ascii="Times New Roman" w:hAnsi="Times New Roman"/>
          <w:sz w:val="22"/>
          <w:szCs w:val="22"/>
          <w:lang w:val="en-US"/>
        </w:rPr>
        <w:t>.</w:t>
      </w:r>
      <w:r>
        <w:rPr>
          <w:rFonts w:ascii="Times New Roman" w:hAnsi="Times New Roman"/>
          <w:sz w:val="22"/>
          <w:szCs w:val="22"/>
          <w:lang w:val="en-US"/>
        </w:rPr>
        <w:t xml:space="preserve"> Third, for academics it is often possible to work from home, while skilled and unskilled workers must leave home to do their job. This leaves parents with skilled and unskilled jobs in a vulnerable situation when forced to stay home </w:t>
      </w:r>
      <w:r w:rsidR="00B76189">
        <w:rPr>
          <w:rFonts w:ascii="Times New Roman" w:hAnsi="Times New Roman"/>
          <w:sz w:val="22"/>
          <w:szCs w:val="22"/>
          <w:lang w:val="en-US"/>
        </w:rPr>
        <w:t>wh</w:t>
      </w:r>
      <w:r w:rsidR="00D8031E">
        <w:rPr>
          <w:rFonts w:ascii="Times New Roman" w:hAnsi="Times New Roman"/>
          <w:sz w:val="22"/>
          <w:szCs w:val="22"/>
          <w:lang w:val="en-US"/>
        </w:rPr>
        <w:t>en</w:t>
      </w:r>
      <w:r>
        <w:rPr>
          <w:rFonts w:ascii="Times New Roman" w:hAnsi="Times New Roman"/>
          <w:sz w:val="22"/>
          <w:szCs w:val="22"/>
          <w:lang w:val="en-US"/>
        </w:rPr>
        <w:t xml:space="preserve"> their children are sick or when schools and daycares clos</w:t>
      </w:r>
      <w:r w:rsidR="00A420A2">
        <w:rPr>
          <w:rFonts w:ascii="Times New Roman" w:hAnsi="Times New Roman"/>
          <w:sz w:val="22"/>
          <w:szCs w:val="22"/>
          <w:lang w:val="en-US"/>
        </w:rPr>
        <w:t>e</w:t>
      </w:r>
      <w:r w:rsidR="00A420A2">
        <w:rPr>
          <w:rStyle w:val="Slutnotehenvisning"/>
          <w:rFonts w:ascii="Times New Roman" w:hAnsi="Times New Roman"/>
          <w:sz w:val="22"/>
          <w:szCs w:val="22"/>
          <w:lang w:val="en-US"/>
        </w:rPr>
        <w:endnoteReference w:id="29"/>
      </w:r>
      <w:r>
        <w:rPr>
          <w:rFonts w:ascii="Times New Roman" w:hAnsi="Times New Roman"/>
          <w:sz w:val="22"/>
          <w:szCs w:val="22"/>
          <w:lang w:val="en-US"/>
        </w:rPr>
        <w:t xml:space="preserve">. </w:t>
      </w:r>
      <w:r w:rsidR="00A420A2">
        <w:rPr>
          <w:rFonts w:ascii="Times New Roman" w:hAnsi="Times New Roman"/>
          <w:sz w:val="22"/>
          <w:szCs w:val="22"/>
          <w:lang w:val="en-US"/>
        </w:rPr>
        <w:t>Lastly</w:t>
      </w:r>
      <w:r w:rsidR="00F75DE4">
        <w:rPr>
          <w:rFonts w:ascii="Times New Roman" w:hAnsi="Times New Roman"/>
          <w:sz w:val="22"/>
          <w:szCs w:val="22"/>
          <w:lang w:val="en-US"/>
        </w:rPr>
        <w:t>, children with social or learning difficulties and from home with social challenges were far less likely to participate in distance learning during school closures, thus further impounding inequality in education</w:t>
      </w:r>
      <w:r w:rsidR="00F75DE4">
        <w:rPr>
          <w:rStyle w:val="Slutnotehenvisning"/>
          <w:rFonts w:ascii="Times New Roman" w:hAnsi="Times New Roman"/>
          <w:sz w:val="22"/>
          <w:szCs w:val="22"/>
          <w:lang w:val="en-US"/>
        </w:rPr>
        <w:endnoteReference w:id="30"/>
      </w:r>
      <w:r w:rsidR="00F75DE4">
        <w:rPr>
          <w:rFonts w:ascii="Times New Roman" w:hAnsi="Times New Roman"/>
          <w:sz w:val="22"/>
          <w:szCs w:val="22"/>
          <w:lang w:val="en-US"/>
        </w:rPr>
        <w:t xml:space="preserve">. </w:t>
      </w:r>
      <w:r>
        <w:rPr>
          <w:rFonts w:ascii="Times New Roman" w:hAnsi="Times New Roman"/>
          <w:sz w:val="22"/>
          <w:szCs w:val="22"/>
          <w:lang w:val="en-US"/>
        </w:rPr>
        <w:t xml:space="preserve"> </w:t>
      </w:r>
      <w:r w:rsidRPr="003C4408">
        <w:rPr>
          <w:rFonts w:ascii="Times New Roman" w:hAnsi="Times New Roman"/>
          <w:sz w:val="22"/>
          <w:szCs w:val="22"/>
          <w:lang w:val="en-US"/>
        </w:rPr>
        <w:t xml:space="preserve"> </w:t>
      </w:r>
    </w:p>
    <w:p w14:paraId="30BF4AA4" w14:textId="77777777" w:rsidR="0024528D" w:rsidRDefault="0024528D" w:rsidP="0024528D">
      <w:pPr>
        <w:pStyle w:val="Slutnotetekst"/>
        <w:spacing w:line="360" w:lineRule="auto"/>
        <w:rPr>
          <w:rFonts w:ascii="Times New Roman" w:hAnsi="Times New Roman" w:cs="Times New Roman"/>
          <w:b/>
          <w:bCs/>
          <w:sz w:val="22"/>
          <w:szCs w:val="22"/>
          <w:lang w:val="en-US"/>
        </w:rPr>
      </w:pPr>
    </w:p>
    <w:p w14:paraId="0AA88DCE" w14:textId="3CAC74BA" w:rsidR="00C867E0" w:rsidRDefault="00C867E0" w:rsidP="0024528D">
      <w:pPr>
        <w:pStyle w:val="Slutnotetekst"/>
        <w:spacing w:line="360" w:lineRule="auto"/>
        <w:rPr>
          <w:rFonts w:ascii="Times New Roman" w:hAnsi="Times New Roman" w:cs="Times New Roman"/>
          <w:b/>
          <w:bCs/>
          <w:sz w:val="22"/>
          <w:szCs w:val="22"/>
          <w:lang w:val="en-US"/>
        </w:rPr>
      </w:pPr>
      <w:r>
        <w:rPr>
          <w:rFonts w:ascii="Times New Roman" w:hAnsi="Times New Roman" w:cs="Times New Roman"/>
          <w:b/>
          <w:bCs/>
          <w:sz w:val="22"/>
          <w:szCs w:val="22"/>
          <w:lang w:val="en-US"/>
        </w:rPr>
        <w:lastRenderedPageBreak/>
        <w:t xml:space="preserve">Looking ahead </w:t>
      </w:r>
    </w:p>
    <w:p w14:paraId="359F3B56" w14:textId="279CB331" w:rsidR="0024528D" w:rsidRPr="00047481" w:rsidRDefault="0024528D" w:rsidP="0024528D">
      <w:pPr>
        <w:pStyle w:val="Slutnotetekst"/>
        <w:spacing w:line="360" w:lineRule="auto"/>
        <w:rPr>
          <w:rFonts w:ascii="Times New Roman" w:hAnsi="Times New Roman" w:cs="Times New Roman"/>
          <w:b/>
          <w:bCs/>
          <w:sz w:val="22"/>
          <w:szCs w:val="22"/>
          <w:lang w:val="en-US"/>
        </w:rPr>
      </w:pPr>
      <w:r w:rsidRPr="00100C52">
        <w:rPr>
          <w:rFonts w:ascii="Times New Roman" w:hAnsi="Times New Roman" w:cs="Times New Roman"/>
          <w:sz w:val="22"/>
          <w:lang w:val="en-US"/>
        </w:rPr>
        <w:t>Denmark’s position as the world’s most committed country to reduce inequality is a reminder of the strength</w:t>
      </w:r>
      <w:r w:rsidR="001A59A8">
        <w:rPr>
          <w:rFonts w:ascii="Times New Roman" w:hAnsi="Times New Roman" w:cs="Times New Roman"/>
          <w:sz w:val="22"/>
          <w:lang w:val="en-US"/>
        </w:rPr>
        <w:t xml:space="preserve"> and progressiveness</w:t>
      </w:r>
      <w:r w:rsidRPr="00100C52">
        <w:rPr>
          <w:rFonts w:ascii="Times New Roman" w:hAnsi="Times New Roman" w:cs="Times New Roman"/>
          <w:sz w:val="22"/>
          <w:lang w:val="en-US"/>
        </w:rPr>
        <w:t xml:space="preserve"> of policies and programs enacted in </w:t>
      </w:r>
      <w:r w:rsidR="001A59A8">
        <w:rPr>
          <w:rFonts w:ascii="Times New Roman" w:hAnsi="Times New Roman" w:cs="Times New Roman"/>
          <w:sz w:val="22"/>
          <w:lang w:val="en-US"/>
        </w:rPr>
        <w:t>the</w:t>
      </w:r>
      <w:r w:rsidRPr="00100C52">
        <w:rPr>
          <w:rFonts w:ascii="Times New Roman" w:hAnsi="Times New Roman" w:cs="Times New Roman"/>
          <w:sz w:val="22"/>
          <w:lang w:val="en-US"/>
        </w:rPr>
        <w:t xml:space="preserve"> past</w:t>
      </w:r>
      <w:r w:rsidR="001A59A8">
        <w:rPr>
          <w:rFonts w:ascii="Times New Roman" w:hAnsi="Times New Roman" w:cs="Times New Roman"/>
          <w:sz w:val="22"/>
          <w:lang w:val="en-US"/>
        </w:rPr>
        <w:t xml:space="preserve"> decades</w:t>
      </w:r>
      <w:r w:rsidRPr="00100C52">
        <w:rPr>
          <w:rFonts w:ascii="Times New Roman" w:hAnsi="Times New Roman" w:cs="Times New Roman"/>
          <w:sz w:val="22"/>
          <w:lang w:val="en-US"/>
        </w:rPr>
        <w:t xml:space="preserve">. But as the experiences from the last two decades demonstrate, the Danish politicians have consistently increased inequality. </w:t>
      </w:r>
      <w:r>
        <w:rPr>
          <w:rFonts w:ascii="Times New Roman" w:hAnsi="Times New Roman" w:cs="Times New Roman"/>
          <w:sz w:val="22"/>
          <w:lang w:val="en-US"/>
        </w:rPr>
        <w:t xml:space="preserve">However, </w:t>
      </w:r>
      <w:r>
        <w:rPr>
          <w:rFonts w:ascii="Times New Roman" w:hAnsi="Times New Roman" w:cs="Times New Roman"/>
          <w:sz w:val="22"/>
        </w:rPr>
        <w:t>t</w:t>
      </w:r>
      <w:r w:rsidRPr="00100C52">
        <w:rPr>
          <w:rFonts w:ascii="Times New Roman" w:hAnsi="Times New Roman" w:cs="Times New Roman"/>
          <w:sz w:val="22"/>
        </w:rPr>
        <w:t xml:space="preserve">he Danish government elected in 2019 is expected to reverse some of these negative trends which is </w:t>
      </w:r>
      <w:r w:rsidR="001A59A8">
        <w:rPr>
          <w:rFonts w:ascii="Times New Roman" w:hAnsi="Times New Roman" w:cs="Times New Roman"/>
          <w:sz w:val="22"/>
        </w:rPr>
        <w:t xml:space="preserve">strongly </w:t>
      </w:r>
      <w:r w:rsidRPr="00100C52">
        <w:rPr>
          <w:rFonts w:ascii="Times New Roman" w:hAnsi="Times New Roman" w:cs="Times New Roman"/>
          <w:sz w:val="22"/>
        </w:rPr>
        <w:t>welcome</w:t>
      </w:r>
      <w:r w:rsidR="001A59A8">
        <w:rPr>
          <w:rFonts w:ascii="Times New Roman" w:hAnsi="Times New Roman" w:cs="Times New Roman"/>
          <w:sz w:val="22"/>
        </w:rPr>
        <w:t>d.</w:t>
      </w:r>
      <w:r w:rsidRPr="00100C52">
        <w:rPr>
          <w:rFonts w:ascii="Times New Roman" w:hAnsi="Times New Roman" w:cs="Times New Roman"/>
          <w:sz w:val="22"/>
        </w:rPr>
        <w:t xml:space="preserve"> </w:t>
      </w:r>
      <w:r w:rsidRPr="00100C52">
        <w:rPr>
          <w:rFonts w:ascii="Times New Roman" w:hAnsi="Times New Roman" w:cs="Times New Roman"/>
          <w:sz w:val="22"/>
          <w:lang w:val="en-US"/>
        </w:rPr>
        <w:t>Without an urgent</w:t>
      </w:r>
      <w:r w:rsidR="00B76189">
        <w:rPr>
          <w:rFonts w:ascii="Times New Roman" w:hAnsi="Times New Roman" w:cs="Times New Roman"/>
          <w:sz w:val="22"/>
          <w:lang w:val="en-US"/>
        </w:rPr>
        <w:t xml:space="preserve"> </w:t>
      </w:r>
      <w:r w:rsidRPr="00100C52">
        <w:rPr>
          <w:rFonts w:ascii="Times New Roman" w:hAnsi="Times New Roman" w:cs="Times New Roman"/>
          <w:sz w:val="22"/>
          <w:lang w:val="en-US"/>
        </w:rPr>
        <w:t xml:space="preserve">re-commitment to reduce inequality, Denmark is likely to lose its top position as a global champion on fighting inequality. </w:t>
      </w:r>
    </w:p>
    <w:p w14:paraId="6CE425BF" w14:textId="77777777" w:rsidR="003D1AB0" w:rsidRPr="00DA6621" w:rsidRDefault="00234C3D">
      <w:pPr>
        <w:rPr>
          <w:lang w:val="en-US"/>
        </w:rPr>
      </w:pPr>
      <w:bookmarkStart w:id="3" w:name="_GoBack"/>
      <w:bookmarkEnd w:id="3"/>
    </w:p>
    <w:sectPr w:rsidR="003D1AB0" w:rsidRPr="00DA6621">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4C9AE" w14:textId="77777777" w:rsidR="00EA7F21" w:rsidRDefault="00EA7F21" w:rsidP="00DA6621">
      <w:pPr>
        <w:spacing w:after="0" w:line="240" w:lineRule="auto"/>
      </w:pPr>
      <w:r>
        <w:separator/>
      </w:r>
    </w:p>
  </w:endnote>
  <w:endnote w:type="continuationSeparator" w:id="0">
    <w:p w14:paraId="18914CEB" w14:textId="77777777" w:rsidR="00EA7F21" w:rsidRDefault="00EA7F21" w:rsidP="00DA6621">
      <w:pPr>
        <w:spacing w:after="0" w:line="240" w:lineRule="auto"/>
      </w:pPr>
      <w:r>
        <w:continuationSeparator/>
      </w:r>
    </w:p>
  </w:endnote>
  <w:endnote w:id="1">
    <w:p w14:paraId="07A07C79" w14:textId="308EABFA" w:rsidR="0024528D" w:rsidRPr="000B27FA" w:rsidRDefault="0024528D" w:rsidP="0024528D">
      <w:pPr>
        <w:pStyle w:val="Slutnotetekst"/>
      </w:pPr>
      <w:r>
        <w:rPr>
          <w:rStyle w:val="Slutnotehenvisning"/>
        </w:rPr>
        <w:endnoteRef/>
      </w:r>
      <w:r>
        <w:t xml:space="preserve"> See the OECD database on Income Distribution and Poverty, comparing the GINI ratio in market income and disposable income for 201</w:t>
      </w:r>
      <w:r w:rsidR="00D6595C">
        <w:t>6, which is the latest available year for which the comparison is possible</w:t>
      </w:r>
      <w:r>
        <w:t xml:space="preserve">: </w:t>
      </w:r>
      <w:hyperlink r:id="rId1" w:history="1">
        <w:r w:rsidRPr="00DC21BF">
          <w:rPr>
            <w:rStyle w:val="Hyperlink"/>
          </w:rPr>
          <w:t>https://stats.oecd.org/index.aspx?queryid=66670</w:t>
        </w:r>
      </w:hyperlink>
      <w:r>
        <w:t xml:space="preserve"> </w:t>
      </w:r>
    </w:p>
  </w:endnote>
  <w:endnote w:id="2">
    <w:p w14:paraId="32D3E0D6" w14:textId="77777777" w:rsidR="0024528D" w:rsidRPr="00C741C1" w:rsidRDefault="0024528D" w:rsidP="0024528D">
      <w:pPr>
        <w:pStyle w:val="Slutnotetekst"/>
      </w:pPr>
      <w:r>
        <w:rPr>
          <w:rStyle w:val="Slutnotehenvisning"/>
        </w:rPr>
        <w:endnoteRef/>
      </w:r>
      <w:r>
        <w:t xml:space="preserve"> OECD, 2019, page 46: </w:t>
      </w:r>
      <w:hyperlink r:id="rId2" w:history="1">
        <w:r w:rsidRPr="009A617E">
          <w:rPr>
            <w:rStyle w:val="Hyperlink"/>
          </w:rPr>
          <w:t>http://www.oecd.org/economy/surveys/Denmark-2019-OECD-economic-survey-overview.pdf</w:t>
        </w:r>
      </w:hyperlink>
      <w:r>
        <w:t xml:space="preserve"> </w:t>
      </w:r>
    </w:p>
  </w:endnote>
  <w:endnote w:id="3">
    <w:p w14:paraId="05653209" w14:textId="77777777" w:rsidR="0024528D" w:rsidRPr="00E05219" w:rsidRDefault="0024528D" w:rsidP="0024528D">
      <w:pPr>
        <w:pStyle w:val="Slutnotetekst"/>
      </w:pPr>
      <w:r>
        <w:rPr>
          <w:rStyle w:val="Slutnotehenvisning"/>
        </w:rPr>
        <w:endnoteRef/>
      </w:r>
      <w:r>
        <w:t xml:space="preserve"> AE, 2017, page 1: </w:t>
      </w:r>
      <w:hyperlink r:id="rId3" w:history="1">
        <w:r w:rsidRPr="00D1490C">
          <w:rPr>
            <w:rStyle w:val="Hyperlink"/>
          </w:rPr>
          <w:t>https://www.ae.dk/sites/www.ae.dk/files/dokumenter/analyse/ae_danmark-bruger-faerre-penge-paa-uddannelse_0.pdf</w:t>
        </w:r>
      </w:hyperlink>
      <w:r>
        <w:t xml:space="preserve"> </w:t>
      </w:r>
    </w:p>
  </w:endnote>
  <w:endnote w:id="4">
    <w:p w14:paraId="163D30E7" w14:textId="3180672B" w:rsidR="0024528D" w:rsidRPr="00047481" w:rsidRDefault="0024528D" w:rsidP="0024528D">
      <w:pPr>
        <w:pStyle w:val="Slutnotetekst"/>
      </w:pPr>
      <w:r>
        <w:rPr>
          <w:rStyle w:val="Slutnotehenvisning"/>
        </w:rPr>
        <w:endnoteRef/>
      </w:r>
      <w:r>
        <w:t xml:space="preserve"> See the OECD database on Income Distribution and Poverty, Palma ratio, Denmark 2005-201</w:t>
      </w:r>
      <w:r w:rsidR="00E069F9">
        <w:t>6</w:t>
      </w:r>
      <w:r>
        <w:t xml:space="preserve">: </w:t>
      </w:r>
      <w:hyperlink r:id="rId4" w:history="1">
        <w:r>
          <w:rPr>
            <w:rStyle w:val="Hyperlink"/>
          </w:rPr>
          <w:t>https://stats.oecd.org/viewhtml.aspx?datasetcode=IDD&amp;lang=en</w:t>
        </w:r>
      </w:hyperlink>
    </w:p>
  </w:endnote>
  <w:endnote w:id="5">
    <w:p w14:paraId="4489D925" w14:textId="77777777" w:rsidR="0024528D" w:rsidRPr="000B3E98" w:rsidRDefault="0024528D" w:rsidP="0024528D">
      <w:pPr>
        <w:pStyle w:val="Slutnotetekst"/>
      </w:pPr>
      <w:r>
        <w:rPr>
          <w:rStyle w:val="Slutnotehenvisning"/>
        </w:rPr>
        <w:endnoteRef/>
      </w:r>
      <w:r>
        <w:t xml:space="preserve"> AE, 2020: </w:t>
      </w:r>
      <w:hyperlink r:id="rId5" w:history="1">
        <w:r w:rsidRPr="00D1490C">
          <w:rPr>
            <w:rStyle w:val="Hyperlink"/>
          </w:rPr>
          <w:t>https://www.ae.dk/artikler/cepos-bekraefter-at-de-rigeste-stikker-af</w:t>
        </w:r>
      </w:hyperlink>
      <w:r>
        <w:t xml:space="preserve">, and Statistic Denmark, 2017: </w:t>
      </w:r>
      <w:hyperlink r:id="rId6" w:history="1">
        <w:r w:rsidRPr="00295479">
          <w:rPr>
            <w:rStyle w:val="Hyperlink"/>
            <w:lang w:val="en-US"/>
          </w:rPr>
          <w:t>https://www.dst.dk/da/Statistik/bagtal/2017/2017-08-10-FAKTA-tre-tal-om-topskat</w:t>
        </w:r>
      </w:hyperlink>
      <w:r>
        <w:rPr>
          <w:rStyle w:val="Hyperlink"/>
          <w:lang w:val="en-US"/>
        </w:rPr>
        <w:t xml:space="preserve"> </w:t>
      </w:r>
    </w:p>
  </w:endnote>
  <w:endnote w:id="6">
    <w:p w14:paraId="2A511584" w14:textId="77777777" w:rsidR="0024528D" w:rsidRPr="00222AD8" w:rsidRDefault="0024528D" w:rsidP="0024528D">
      <w:pPr>
        <w:pStyle w:val="Slutnotetekst"/>
      </w:pPr>
      <w:r>
        <w:rPr>
          <w:rStyle w:val="Slutnotehenvisning"/>
        </w:rPr>
        <w:endnoteRef/>
      </w:r>
      <w:r>
        <w:t xml:space="preserve"> </w:t>
      </w:r>
      <w:r>
        <w:rPr>
          <w:lang w:val="en-US"/>
        </w:rPr>
        <w:t xml:space="preserve">FHO, 2019, page 1: </w:t>
      </w:r>
      <w:hyperlink r:id="rId7" w:history="1">
        <w:r w:rsidRPr="009A617E">
          <w:rPr>
            <w:rStyle w:val="Hyperlink"/>
            <w:lang w:val="en-US"/>
          </w:rPr>
          <w:t>https://fho.dk/wp-content/uploads/2019/02/stor-ulighed-i-danskernes-formuer.pdf</w:t>
        </w:r>
      </w:hyperlink>
    </w:p>
  </w:endnote>
  <w:endnote w:id="7">
    <w:p w14:paraId="03B33B01" w14:textId="77777777" w:rsidR="0024528D" w:rsidRPr="00711923" w:rsidRDefault="0024528D" w:rsidP="0024528D">
      <w:pPr>
        <w:pStyle w:val="Slutnotetekst"/>
        <w:rPr>
          <w:lang w:val="en-US"/>
        </w:rPr>
      </w:pPr>
      <w:r>
        <w:rPr>
          <w:rStyle w:val="Slutnotehenvisning"/>
        </w:rPr>
        <w:endnoteRef/>
      </w:r>
      <w:r>
        <w:t xml:space="preserve"> </w:t>
      </w:r>
      <w:r w:rsidRPr="00EE1E20">
        <w:rPr>
          <w:lang w:val="en-US"/>
        </w:rPr>
        <w:t xml:space="preserve">FHO, 2019: </w:t>
      </w:r>
      <w:hyperlink r:id="rId8" w:history="1">
        <w:r w:rsidRPr="00EE1E20">
          <w:rPr>
            <w:rStyle w:val="Hyperlink"/>
            <w:lang w:val="en-US"/>
          </w:rPr>
          <w:t>https://fho.dk/blog/2019/03/20/danmark-har-sparet-9-mia-kr-paa-uddannelse-siden-2015/</w:t>
        </w:r>
      </w:hyperlink>
      <w:r>
        <w:rPr>
          <w:rStyle w:val="Hyperlink"/>
          <w:lang w:val="en-US"/>
        </w:rPr>
        <w:t xml:space="preserve"> </w:t>
      </w:r>
    </w:p>
  </w:endnote>
  <w:endnote w:id="8">
    <w:p w14:paraId="0DEB44DF" w14:textId="77777777" w:rsidR="0024528D" w:rsidRPr="0090076D" w:rsidRDefault="0024528D" w:rsidP="0024528D">
      <w:pPr>
        <w:pStyle w:val="Slutnotetekst"/>
        <w:rPr>
          <w:lang w:val="da-DK"/>
        </w:rPr>
      </w:pPr>
      <w:r>
        <w:rPr>
          <w:rStyle w:val="Slutnotehenvisning"/>
        </w:rPr>
        <w:endnoteRef/>
      </w:r>
      <w:r w:rsidRPr="0090076D">
        <w:rPr>
          <w:lang w:val="da-DK"/>
        </w:rPr>
        <w:t xml:space="preserve"> </w:t>
      </w:r>
      <w:proofErr w:type="spellStart"/>
      <w:r w:rsidRPr="0090076D">
        <w:rPr>
          <w:lang w:val="da-DK"/>
        </w:rPr>
        <w:t>Statistics</w:t>
      </w:r>
      <w:proofErr w:type="spellEnd"/>
      <w:r w:rsidRPr="0090076D">
        <w:rPr>
          <w:lang w:val="da-DK"/>
        </w:rPr>
        <w:t xml:space="preserve"> Denmark, 2020, SDG 10.1: </w:t>
      </w:r>
      <w:r w:rsidR="00234C3D">
        <w:fldChar w:fldCharType="begin"/>
      </w:r>
      <w:r w:rsidR="00234C3D" w:rsidRPr="00234C3D">
        <w:rPr>
          <w:lang w:val="da-DK"/>
        </w:rPr>
        <w:instrText xml:space="preserve"> HYPERLINK "https://www.dst.d</w:instrText>
      </w:r>
      <w:r w:rsidR="00234C3D" w:rsidRPr="00234C3D">
        <w:rPr>
          <w:lang w:val="da-DK"/>
        </w:rPr>
        <w:instrText xml:space="preserve">k/da/Statistik/Sdg/10-mindre-ulighed/delmaal-01/indikator-1" </w:instrText>
      </w:r>
      <w:r w:rsidR="00234C3D">
        <w:fldChar w:fldCharType="separate"/>
      </w:r>
      <w:r w:rsidRPr="0090076D">
        <w:rPr>
          <w:rStyle w:val="Hyperlink"/>
          <w:lang w:val="da-DK"/>
        </w:rPr>
        <w:t>https://www.dst.dk/da/Statistik/Sdg/10-mindre-ulighed/delmaal-01/indikator-1</w:t>
      </w:r>
      <w:r w:rsidR="00234C3D">
        <w:rPr>
          <w:rStyle w:val="Hyperlink"/>
          <w:lang w:val="da-DK"/>
        </w:rPr>
        <w:fldChar w:fldCharType="end"/>
      </w:r>
      <w:r w:rsidRPr="0090076D">
        <w:rPr>
          <w:lang w:val="da-DK"/>
        </w:rPr>
        <w:t xml:space="preserve"> </w:t>
      </w:r>
    </w:p>
  </w:endnote>
  <w:endnote w:id="9">
    <w:p w14:paraId="15BDD8A2" w14:textId="77777777" w:rsidR="0024528D" w:rsidRPr="00704465" w:rsidRDefault="0024528D" w:rsidP="0024528D">
      <w:pPr>
        <w:pStyle w:val="Slutnotetekst"/>
        <w:rPr>
          <w:lang w:val="da-DK"/>
        </w:rPr>
      </w:pPr>
      <w:r>
        <w:rPr>
          <w:rStyle w:val="Slutnotehenvisning"/>
        </w:rPr>
        <w:endnoteRef/>
      </w:r>
      <w:r w:rsidRPr="00704465">
        <w:rPr>
          <w:lang w:val="da-DK"/>
        </w:rPr>
        <w:t xml:space="preserve"> Arbejderbevægelsens </w:t>
      </w:r>
      <w:r>
        <w:rPr>
          <w:lang w:val="da-DK"/>
        </w:rPr>
        <w:t xml:space="preserve">Erhvervsråd, 2018, page 4: </w:t>
      </w:r>
      <w:hyperlink r:id="rId9" w:history="1">
        <w:r w:rsidRPr="000A5020">
          <w:rPr>
            <w:rStyle w:val="Hyperlink"/>
            <w:rFonts w:cstheme="minorHAnsi"/>
            <w:lang w:val="da-DK"/>
          </w:rPr>
          <w:t>https://www.ae.dk/sites/www.ae.dk/files/dokumenter/analyse/ae_siden-2010-er-indkomsten-stagneret-for-de-40-pct-fattigste_0.pdf</w:t>
        </w:r>
      </w:hyperlink>
      <w:r w:rsidRPr="00704465">
        <w:rPr>
          <w:rStyle w:val="Hyperlink"/>
          <w:rFonts w:ascii="Times New Roman" w:hAnsi="Times New Roman" w:cs="Times New Roman"/>
          <w:sz w:val="22"/>
          <w:szCs w:val="22"/>
          <w:lang w:val="da-DK"/>
        </w:rPr>
        <w:t xml:space="preserve"> </w:t>
      </w:r>
    </w:p>
  </w:endnote>
  <w:endnote w:id="10">
    <w:p w14:paraId="2F2C8C7B" w14:textId="77777777" w:rsidR="0024528D" w:rsidRPr="00CA0ABE" w:rsidRDefault="0024528D" w:rsidP="0024528D">
      <w:pPr>
        <w:pStyle w:val="Slutnotetekst"/>
        <w:rPr>
          <w:lang w:val="fr-FR"/>
        </w:rPr>
      </w:pPr>
      <w:r>
        <w:rPr>
          <w:rStyle w:val="Slutnotehenvisning"/>
        </w:rPr>
        <w:endnoteRef/>
      </w:r>
      <w:r w:rsidRPr="00CA0ABE">
        <w:rPr>
          <w:lang w:val="fr-FR"/>
        </w:rPr>
        <w:t xml:space="preserve"> </w:t>
      </w:r>
      <w:r w:rsidRPr="00CA0ABE">
        <w:rPr>
          <w:lang w:val="fr-FR"/>
        </w:rPr>
        <w:t xml:space="preserve">OECD, 2016, page </w:t>
      </w:r>
      <w:r>
        <w:rPr>
          <w:lang w:val="fr-FR"/>
        </w:rPr>
        <w:t xml:space="preserve">6 : </w:t>
      </w:r>
      <w:hyperlink r:id="rId10" w:history="1">
        <w:r w:rsidRPr="00CA0ABE">
          <w:rPr>
            <w:rStyle w:val="Hyperlink"/>
            <w:lang w:val="fr-FR"/>
          </w:rPr>
          <w:t>https://www.oecd.org/denmark/Inequality-in-Denmark-through-the-looking-glass.pdf</w:t>
        </w:r>
      </w:hyperlink>
      <w:r w:rsidRPr="00CA0ABE">
        <w:rPr>
          <w:lang w:val="fr-FR"/>
        </w:rPr>
        <w:t xml:space="preserve"> </w:t>
      </w:r>
    </w:p>
  </w:endnote>
  <w:endnote w:id="11">
    <w:p w14:paraId="5B16050D" w14:textId="77777777" w:rsidR="0024528D" w:rsidRPr="00193E34" w:rsidRDefault="0024528D" w:rsidP="0024528D">
      <w:pPr>
        <w:pStyle w:val="Slutnotetekst"/>
        <w:rPr>
          <w:lang w:val="en-US"/>
        </w:rPr>
      </w:pPr>
      <w:r>
        <w:rPr>
          <w:rStyle w:val="Slutnotehenvisning"/>
        </w:rPr>
        <w:endnoteRef/>
      </w:r>
      <w:r w:rsidRPr="00193E34">
        <w:rPr>
          <w:lang w:val="en-US"/>
        </w:rPr>
        <w:t xml:space="preserve"> Statistics Denmark, 2018, developments in disposable income</w:t>
      </w:r>
      <w:r>
        <w:rPr>
          <w:lang w:val="en-US"/>
        </w:rPr>
        <w:t xml:space="preserve"> for various income groups,</w:t>
      </w:r>
      <w:r w:rsidRPr="00193E34">
        <w:rPr>
          <w:lang w:val="en-US"/>
        </w:rPr>
        <w:t xml:space="preserve"> 200</w:t>
      </w:r>
      <w:r>
        <w:rPr>
          <w:lang w:val="en-US"/>
        </w:rPr>
        <w:t xml:space="preserve">5-2016: </w:t>
      </w:r>
      <w:hyperlink r:id="rId11" w:history="1">
        <w:r w:rsidRPr="00DC21BF">
          <w:rPr>
            <w:rStyle w:val="Hyperlink"/>
            <w:lang w:val="en-US"/>
          </w:rPr>
          <w:t>http://www.statistikbanken.dk/INDKP104</w:t>
        </w:r>
      </w:hyperlink>
      <w:r>
        <w:rPr>
          <w:lang w:val="en-US"/>
        </w:rPr>
        <w:t xml:space="preserve"> </w:t>
      </w:r>
    </w:p>
  </w:endnote>
  <w:endnote w:id="12">
    <w:p w14:paraId="76CCB0AA" w14:textId="77777777" w:rsidR="0024528D" w:rsidRPr="00A86728" w:rsidRDefault="0024528D" w:rsidP="0024528D">
      <w:pPr>
        <w:pStyle w:val="Slutnotetekst"/>
        <w:rPr>
          <w:lang w:val="en-US"/>
        </w:rPr>
      </w:pPr>
      <w:r>
        <w:rPr>
          <w:rStyle w:val="Slutnotehenvisning"/>
        </w:rPr>
        <w:endnoteRef/>
      </w:r>
      <w:r w:rsidRPr="00A86728">
        <w:rPr>
          <w:lang w:val="en-US"/>
        </w:rPr>
        <w:t xml:space="preserve"> Statistics Denmark, 2018, wealth income, 2016: </w:t>
      </w:r>
      <w:hyperlink r:id="rId12" w:history="1">
        <w:r w:rsidRPr="00DC21BF">
          <w:rPr>
            <w:rStyle w:val="Hyperlink"/>
            <w:lang w:val="en-US"/>
          </w:rPr>
          <w:t>http://www.statistikbanken.dk/INDKP107</w:t>
        </w:r>
      </w:hyperlink>
      <w:r>
        <w:rPr>
          <w:lang w:val="en-US"/>
        </w:rPr>
        <w:t xml:space="preserve"> </w:t>
      </w:r>
    </w:p>
  </w:endnote>
  <w:endnote w:id="13">
    <w:p w14:paraId="25A26E02" w14:textId="77777777" w:rsidR="0024528D" w:rsidRPr="00871D06" w:rsidRDefault="0024528D" w:rsidP="0024528D">
      <w:pPr>
        <w:pStyle w:val="Slutnotetekst"/>
      </w:pPr>
      <w:r>
        <w:rPr>
          <w:rStyle w:val="Slutnotehenvisning"/>
        </w:rPr>
        <w:endnoteRef/>
      </w:r>
      <w:r>
        <w:t xml:space="preserve"> AE, 2017, page 1-2: </w:t>
      </w:r>
      <w:hyperlink r:id="rId13" w:history="1">
        <w:r w:rsidRPr="009A617E">
          <w:rPr>
            <w:rStyle w:val="Hyperlink"/>
          </w:rPr>
          <w:t>https://www.ae.dk/sites/www.ae.dk/files/dokumenter/analyse/ae_10-ars-udvikling-i-formuer-70-pct-har-tabt_.pdf</w:t>
        </w:r>
      </w:hyperlink>
      <w:r>
        <w:t xml:space="preserve"> </w:t>
      </w:r>
    </w:p>
  </w:endnote>
  <w:endnote w:id="14">
    <w:p w14:paraId="63630D21" w14:textId="77777777" w:rsidR="0024528D" w:rsidRPr="00EC348F" w:rsidRDefault="0024528D" w:rsidP="0024528D">
      <w:pPr>
        <w:pStyle w:val="Slutnotetekst"/>
        <w:rPr>
          <w:lang w:val="en-US"/>
        </w:rPr>
      </w:pPr>
      <w:r>
        <w:rPr>
          <w:rStyle w:val="Slutnotehenvisning"/>
        </w:rPr>
        <w:endnoteRef/>
      </w:r>
      <w:r>
        <w:t xml:space="preserve"> </w:t>
      </w:r>
      <w:r>
        <w:rPr>
          <w:lang w:val="en-US"/>
        </w:rPr>
        <w:t xml:space="preserve">FHO, 2019, page 1-2: </w:t>
      </w:r>
      <w:hyperlink r:id="rId14" w:history="1">
        <w:r w:rsidRPr="009A617E">
          <w:rPr>
            <w:rStyle w:val="Hyperlink"/>
            <w:lang w:val="en-US"/>
          </w:rPr>
          <w:t>https://fho.dk/wp-content/uploads/2019/02/stor-ulighed-i-danskernes-formuer.pdf</w:t>
        </w:r>
      </w:hyperlink>
      <w:r>
        <w:rPr>
          <w:lang w:val="en-US"/>
        </w:rPr>
        <w:t xml:space="preserve"> </w:t>
      </w:r>
    </w:p>
  </w:endnote>
  <w:endnote w:id="15">
    <w:p w14:paraId="69FB92FD" w14:textId="77777777" w:rsidR="0024528D" w:rsidRPr="00110C5B" w:rsidRDefault="0024528D" w:rsidP="0024528D">
      <w:pPr>
        <w:pStyle w:val="Slutnotetekst"/>
        <w:rPr>
          <w:lang w:val="fr-FR"/>
        </w:rPr>
      </w:pPr>
      <w:r>
        <w:rPr>
          <w:rStyle w:val="Slutnotehenvisning"/>
        </w:rPr>
        <w:endnoteRef/>
      </w:r>
      <w:r w:rsidRPr="00110C5B">
        <w:rPr>
          <w:lang w:val="fr-FR"/>
        </w:rPr>
        <w:t xml:space="preserve"> </w:t>
      </w:r>
      <w:r w:rsidRPr="00CA0ABE">
        <w:rPr>
          <w:lang w:val="fr-FR"/>
        </w:rPr>
        <w:t>OECD, 201</w:t>
      </w:r>
      <w:r>
        <w:rPr>
          <w:lang w:val="fr-FR"/>
        </w:rPr>
        <w:t>9</w:t>
      </w:r>
      <w:r w:rsidRPr="00CA0ABE">
        <w:rPr>
          <w:lang w:val="fr-FR"/>
        </w:rPr>
        <w:t xml:space="preserve">, page </w:t>
      </w:r>
      <w:r>
        <w:rPr>
          <w:lang w:val="fr-FR"/>
        </w:rPr>
        <w:t xml:space="preserve">48 : </w:t>
      </w:r>
      <w:hyperlink r:id="rId15" w:history="1">
        <w:r w:rsidRPr="009A617E">
          <w:rPr>
            <w:rStyle w:val="Hyperlink"/>
            <w:lang w:val="fr-FR"/>
          </w:rPr>
          <w:t>http://www.oecd.org/economy/surveys/Denmark-2019-OECD-economic-survey-overview.pdf</w:t>
        </w:r>
      </w:hyperlink>
      <w:r>
        <w:rPr>
          <w:lang w:val="fr-FR"/>
        </w:rPr>
        <w:t xml:space="preserve"> </w:t>
      </w:r>
      <w:r w:rsidRPr="00110C5B">
        <w:rPr>
          <w:lang w:val="fr-FR"/>
        </w:rPr>
        <w:t xml:space="preserve"> </w:t>
      </w:r>
    </w:p>
  </w:endnote>
  <w:endnote w:id="16">
    <w:p w14:paraId="7342D23E" w14:textId="77777777" w:rsidR="0024528D" w:rsidRPr="005C3AB1" w:rsidRDefault="0024528D" w:rsidP="0024528D">
      <w:pPr>
        <w:pStyle w:val="Slutnotetekst"/>
        <w:rPr>
          <w:lang w:val="en-US"/>
        </w:rPr>
      </w:pPr>
      <w:r>
        <w:rPr>
          <w:rStyle w:val="Slutnotehenvisning"/>
        </w:rPr>
        <w:endnoteRef/>
      </w:r>
      <w:r>
        <w:t xml:space="preserve"> </w:t>
      </w:r>
      <w:r w:rsidRPr="005C3AB1">
        <w:rPr>
          <w:lang w:val="en-US"/>
        </w:rPr>
        <w:t xml:space="preserve">Ministry of Finance, 2015, page 3: </w:t>
      </w:r>
      <w:hyperlink r:id="rId16" w:history="1">
        <w:r w:rsidRPr="00DC21BF">
          <w:rPr>
            <w:rStyle w:val="Hyperlink"/>
            <w:lang w:val="en-US"/>
          </w:rPr>
          <w:t>https://www.ft.dk/samling/20131/almdel/fiu/spm/303/svar/1241012/1514636.pdf</w:t>
        </w:r>
      </w:hyperlink>
      <w:r>
        <w:rPr>
          <w:lang w:val="en-US"/>
        </w:rPr>
        <w:t xml:space="preserve"> </w:t>
      </w:r>
    </w:p>
  </w:endnote>
  <w:endnote w:id="17">
    <w:p w14:paraId="658888A9" w14:textId="77777777" w:rsidR="0024528D" w:rsidRPr="00DA2780" w:rsidRDefault="0024528D" w:rsidP="0024528D">
      <w:pPr>
        <w:pStyle w:val="Kommentartekst"/>
        <w:rPr>
          <w:rFonts w:asciiTheme="minorHAnsi" w:hAnsiTheme="minorHAnsi" w:cstheme="minorHAnsi"/>
          <w:sz w:val="20"/>
          <w:szCs w:val="20"/>
          <w:lang w:val="da-DK"/>
        </w:rPr>
      </w:pPr>
      <w:r w:rsidRPr="00DA2780">
        <w:rPr>
          <w:rStyle w:val="Slutnotehenvisning"/>
          <w:rFonts w:asciiTheme="minorHAnsi" w:hAnsiTheme="minorHAnsi" w:cstheme="minorHAnsi"/>
          <w:sz w:val="20"/>
          <w:szCs w:val="20"/>
        </w:rPr>
        <w:endnoteRef/>
      </w:r>
      <w:r w:rsidRPr="00DA2780">
        <w:rPr>
          <w:rFonts w:asciiTheme="minorHAnsi" w:hAnsiTheme="minorHAnsi" w:cstheme="minorHAnsi"/>
          <w:sz w:val="20"/>
          <w:szCs w:val="20"/>
          <w:lang w:val="da-DK"/>
        </w:rPr>
        <w:t xml:space="preserve"> Arbejderbevægelsens Erhvervsråd, 20</w:t>
      </w:r>
      <w:r>
        <w:rPr>
          <w:rFonts w:asciiTheme="minorHAnsi" w:hAnsiTheme="minorHAnsi" w:cstheme="minorHAnsi"/>
          <w:sz w:val="20"/>
          <w:szCs w:val="20"/>
          <w:lang w:val="da-DK"/>
        </w:rPr>
        <w:t>20</w:t>
      </w:r>
      <w:r w:rsidRPr="00DA2780">
        <w:rPr>
          <w:rFonts w:asciiTheme="minorHAnsi" w:hAnsiTheme="minorHAnsi" w:cstheme="minorHAnsi"/>
          <w:sz w:val="20"/>
          <w:szCs w:val="20"/>
          <w:lang w:val="da-DK"/>
        </w:rPr>
        <w:t xml:space="preserve">, page 2: </w:t>
      </w:r>
      <w:hyperlink r:id="rId17" w:history="1">
        <w:r w:rsidRPr="00DA2780">
          <w:rPr>
            <w:rStyle w:val="Hyperlink"/>
            <w:rFonts w:asciiTheme="minorHAnsi" w:hAnsiTheme="minorHAnsi" w:cstheme="minorHAnsi"/>
            <w:sz w:val="20"/>
            <w:szCs w:val="20"/>
            <w:lang w:val="da-DK"/>
          </w:rPr>
          <w:t>https://www.ae.dk/sites/www.ae.dk/files/dokumenter/analyse/ae_flere-aars-stigning-i-fattigdom-afloeses-af-stagnation.pdf</w:t>
        </w:r>
      </w:hyperlink>
    </w:p>
  </w:endnote>
  <w:endnote w:id="18">
    <w:p w14:paraId="41EFAA37" w14:textId="77777777" w:rsidR="0024528D" w:rsidRPr="00A31AF0" w:rsidRDefault="0024528D" w:rsidP="0024528D">
      <w:pPr>
        <w:pStyle w:val="Slutnotetekst"/>
        <w:rPr>
          <w:lang w:val="en-US"/>
        </w:rPr>
      </w:pPr>
      <w:r>
        <w:rPr>
          <w:rStyle w:val="Slutnotehenvisning"/>
        </w:rPr>
        <w:endnoteRef/>
      </w:r>
      <w:r w:rsidRPr="00A31AF0">
        <w:rPr>
          <w:lang w:val="en-US"/>
        </w:rPr>
        <w:t xml:space="preserve"> BDO, 2020: </w:t>
      </w:r>
      <w:hyperlink r:id="rId18" w:history="1">
        <w:r w:rsidRPr="00A31AF0">
          <w:rPr>
            <w:rStyle w:val="Hyperlink"/>
            <w:lang w:val="en-US"/>
          </w:rPr>
          <w:t>https://www.bdo.dk/da-dk/faglig-info/depechen/depechen-artikler-2020/i-2021-stiger-topskattegraensen-til-544-800-kr</w:t>
        </w:r>
      </w:hyperlink>
      <w:r w:rsidRPr="00A31AF0">
        <w:rPr>
          <w:lang w:val="en-US"/>
        </w:rPr>
        <w:t xml:space="preserve"> </w:t>
      </w:r>
    </w:p>
  </w:endnote>
  <w:endnote w:id="19">
    <w:p w14:paraId="2261CC42" w14:textId="77777777" w:rsidR="0024528D" w:rsidRPr="009064F7" w:rsidRDefault="0024528D" w:rsidP="0024528D">
      <w:pPr>
        <w:pStyle w:val="Slutnotetekst"/>
        <w:rPr>
          <w:lang w:val="en-US"/>
        </w:rPr>
      </w:pPr>
      <w:r>
        <w:rPr>
          <w:rStyle w:val="Slutnotehenvisning"/>
        </w:rPr>
        <w:endnoteRef/>
      </w:r>
      <w:r w:rsidRPr="009064F7">
        <w:rPr>
          <w:lang w:val="en-US"/>
        </w:rPr>
        <w:t xml:space="preserve"> Statistic Denmark, number of people paying top income </w:t>
      </w:r>
      <w:r>
        <w:rPr>
          <w:lang w:val="en-US"/>
        </w:rPr>
        <w:t xml:space="preserve">tax in </w:t>
      </w:r>
      <w:r w:rsidRPr="009064F7">
        <w:rPr>
          <w:lang w:val="en-US"/>
        </w:rPr>
        <w:t>2008</w:t>
      </w:r>
      <w:r>
        <w:rPr>
          <w:lang w:val="en-US"/>
        </w:rPr>
        <w:t xml:space="preserve">: </w:t>
      </w:r>
      <w:hyperlink r:id="rId19" w:history="1">
        <w:r w:rsidRPr="009A617E">
          <w:rPr>
            <w:rStyle w:val="Hyperlink"/>
            <w:lang w:val="en-US"/>
          </w:rPr>
          <w:t>https://www.statistikbanken.dk/statbank5a/selectvarval/saveselections.asp</w:t>
        </w:r>
      </w:hyperlink>
      <w:r>
        <w:rPr>
          <w:lang w:val="en-US"/>
        </w:rPr>
        <w:t xml:space="preserve"> </w:t>
      </w:r>
    </w:p>
  </w:endnote>
  <w:endnote w:id="20">
    <w:p w14:paraId="1CE5D65F" w14:textId="77777777" w:rsidR="0024528D" w:rsidRPr="008659DF" w:rsidRDefault="0024528D" w:rsidP="0024528D">
      <w:pPr>
        <w:pStyle w:val="Slutnotetekst"/>
        <w:rPr>
          <w:lang w:val="da-DK"/>
        </w:rPr>
      </w:pPr>
      <w:r>
        <w:rPr>
          <w:rStyle w:val="Slutnotehenvisning"/>
        </w:rPr>
        <w:endnoteRef/>
      </w:r>
      <w:r w:rsidRPr="005333D1">
        <w:rPr>
          <w:lang w:val="da-DK"/>
        </w:rPr>
        <w:t xml:space="preserve"> </w:t>
      </w:r>
      <w:r>
        <w:rPr>
          <w:lang w:val="da-DK"/>
        </w:rPr>
        <w:t xml:space="preserve">Arbejderbevægelsens Erhvervsråd, 2020, page 1: </w:t>
      </w:r>
      <w:hyperlink r:id="rId20" w:history="1">
        <w:r w:rsidRPr="000A5020">
          <w:rPr>
            <w:rStyle w:val="Hyperlink"/>
            <w:lang w:val="da-DK"/>
          </w:rPr>
          <w:t>https://www.ae.dk/sites/www.ae.dk/files/dokumenter/analyse/ae_aartiers-skattelettelser-har-givet-mest-til-de-rigeste.pdf</w:t>
        </w:r>
      </w:hyperlink>
      <w:r>
        <w:rPr>
          <w:lang w:val="da-DK"/>
        </w:rPr>
        <w:t xml:space="preserve"> </w:t>
      </w:r>
    </w:p>
  </w:endnote>
  <w:endnote w:id="21">
    <w:p w14:paraId="14C43835" w14:textId="6BC3ECF6" w:rsidR="00F75DE4" w:rsidRPr="00F75DE4" w:rsidRDefault="00F75DE4">
      <w:pPr>
        <w:pStyle w:val="Slutnotetekst"/>
        <w:rPr>
          <w:lang w:val="da-DK"/>
        </w:rPr>
      </w:pPr>
      <w:r>
        <w:rPr>
          <w:rStyle w:val="Slutnotehenvisning"/>
        </w:rPr>
        <w:endnoteRef/>
      </w:r>
      <w:r w:rsidRPr="00F75DE4">
        <w:rPr>
          <w:lang w:val="da-DK"/>
        </w:rPr>
        <w:t xml:space="preserve"> </w:t>
      </w:r>
      <w:r>
        <w:rPr>
          <w:lang w:val="da-DK"/>
        </w:rPr>
        <w:t xml:space="preserve">Arbejderbevægelsens Erhvervsråd, 2018. </w:t>
      </w:r>
      <w:hyperlink r:id="rId21" w:history="1">
        <w:r w:rsidRPr="00A37EE7">
          <w:rPr>
            <w:rStyle w:val="Hyperlink"/>
            <w:lang w:val="da-DK"/>
          </w:rPr>
          <w:t>https://www.ae.dk/analyser/den-sociale-arv-afspejler-sig-tydeligt-i-boerns-karakterer</w:t>
        </w:r>
      </w:hyperlink>
      <w:r>
        <w:rPr>
          <w:lang w:val="da-DK"/>
        </w:rPr>
        <w:t xml:space="preserve"> </w:t>
      </w:r>
    </w:p>
  </w:endnote>
  <w:endnote w:id="22">
    <w:p w14:paraId="385DBE8C" w14:textId="77777777" w:rsidR="0024528D" w:rsidRPr="005333D1" w:rsidRDefault="0024528D" w:rsidP="0024528D">
      <w:pPr>
        <w:pStyle w:val="Slutnotetekst"/>
        <w:rPr>
          <w:lang w:val="da-DK"/>
        </w:rPr>
      </w:pPr>
      <w:r>
        <w:rPr>
          <w:rStyle w:val="Slutnotehenvisning"/>
        </w:rPr>
        <w:endnoteRef/>
      </w:r>
      <w:r w:rsidRPr="005333D1">
        <w:rPr>
          <w:lang w:val="da-DK"/>
        </w:rPr>
        <w:t xml:space="preserve"> </w:t>
      </w:r>
      <w:r>
        <w:rPr>
          <w:lang w:val="da-DK"/>
        </w:rPr>
        <w:t xml:space="preserve">Arbejderbevægelsens Erhvervsråd, 2019, page 2: </w:t>
      </w:r>
      <w:hyperlink r:id="rId22" w:history="1">
        <w:r w:rsidRPr="000A5020">
          <w:rPr>
            <w:rStyle w:val="Hyperlink"/>
            <w:lang w:val="da-DK"/>
          </w:rPr>
          <w:t>file:///Z:/Noter/Rapporter%20til%20CRI/ae_ua_besparelser-i-milliardklassen-paa-uddannelse.pdf</w:t>
        </w:r>
      </w:hyperlink>
      <w:r>
        <w:rPr>
          <w:lang w:val="da-DK"/>
        </w:rPr>
        <w:t xml:space="preserve"> </w:t>
      </w:r>
    </w:p>
  </w:endnote>
  <w:endnote w:id="23">
    <w:p w14:paraId="7F63D7FF" w14:textId="77777777" w:rsidR="0024528D" w:rsidRPr="00EE1E20" w:rsidRDefault="0024528D" w:rsidP="0024528D">
      <w:pPr>
        <w:pStyle w:val="Slutnotetekst"/>
        <w:rPr>
          <w:lang w:val="en-US"/>
        </w:rPr>
      </w:pPr>
      <w:r>
        <w:rPr>
          <w:rStyle w:val="Slutnotehenvisning"/>
        </w:rPr>
        <w:endnoteRef/>
      </w:r>
      <w:r>
        <w:t xml:space="preserve"> </w:t>
      </w:r>
      <w:r w:rsidRPr="00EE1E20">
        <w:rPr>
          <w:lang w:val="en-US"/>
        </w:rPr>
        <w:t xml:space="preserve">FHO, 2019: </w:t>
      </w:r>
      <w:hyperlink r:id="rId23" w:history="1">
        <w:r w:rsidRPr="00EE1E20">
          <w:rPr>
            <w:rStyle w:val="Hyperlink"/>
            <w:lang w:val="en-US"/>
          </w:rPr>
          <w:t>https://fho.dk/blog/2019/03/20/danmark-har-sparet-9-mia-kr-paa-uddannelse-siden-2015/</w:t>
        </w:r>
      </w:hyperlink>
    </w:p>
  </w:endnote>
  <w:endnote w:id="24">
    <w:p w14:paraId="36944D40" w14:textId="7592454D" w:rsidR="00F75DE4" w:rsidRPr="00A420A2" w:rsidRDefault="00F75DE4" w:rsidP="00A420A2">
      <w:pPr>
        <w:pStyle w:val="Slutnotetekst"/>
        <w:rPr>
          <w:lang w:val="da-DK"/>
        </w:rPr>
      </w:pPr>
      <w:r>
        <w:rPr>
          <w:rStyle w:val="Slutnotehenvisning"/>
        </w:rPr>
        <w:endnoteRef/>
      </w:r>
      <w:r w:rsidRPr="00F75DE4">
        <w:rPr>
          <w:lang w:val="da-DK"/>
        </w:rPr>
        <w:t xml:space="preserve"> Arbejderbevægelsens Erhvervsråd, 2020, page 2:  </w:t>
      </w:r>
      <w:hyperlink r:id="rId24" w:history="1">
        <w:r w:rsidR="00E069F9" w:rsidRPr="00A420A2">
          <w:rPr>
            <w:rStyle w:val="Hyperlink"/>
            <w:lang w:val="da-DK"/>
          </w:rPr>
          <w:t>https://www.ae.dk/sites/www.ae.dk/files/dokumenter/analyse/ae_udgifterne-til-folkeskolen-er-faldet-siden-2015_0.pdf</w:t>
        </w:r>
      </w:hyperlink>
      <w:r w:rsidR="00E069F9" w:rsidRPr="00A420A2">
        <w:rPr>
          <w:lang w:val="da-DK"/>
        </w:rPr>
        <w:t xml:space="preserve"> </w:t>
      </w:r>
    </w:p>
  </w:endnote>
  <w:endnote w:id="25">
    <w:p w14:paraId="7E5CECA7" w14:textId="6903918F" w:rsidR="009547BB" w:rsidRPr="00A420A2" w:rsidRDefault="009547BB" w:rsidP="00A420A2">
      <w:pPr>
        <w:pStyle w:val="Slutnotetekst"/>
        <w:rPr>
          <w:lang w:val="da-DK"/>
        </w:rPr>
      </w:pPr>
      <w:r w:rsidRPr="00A420A2">
        <w:rPr>
          <w:rStyle w:val="Slutnotehenvisning"/>
        </w:rPr>
        <w:endnoteRef/>
      </w:r>
      <w:r w:rsidRPr="00A420A2">
        <w:rPr>
          <w:lang w:val="da-DK"/>
        </w:rPr>
        <w:t xml:space="preserve">Arbejderbevægelsens Erhvervsråd, 2020, page 2:  </w:t>
      </w:r>
      <w:hyperlink r:id="rId25" w:history="1">
        <w:r w:rsidR="00E069F9" w:rsidRPr="00A420A2">
          <w:rPr>
            <w:rStyle w:val="Hyperlink"/>
            <w:lang w:val="da-DK"/>
          </w:rPr>
          <w:t>https://www.ae.dk/sites/www.ae.dk/files/dokumenter/analyse/ae_udgifterne-til-folkeskolen-er-faldet-siden-2015_0.pdf</w:t>
        </w:r>
      </w:hyperlink>
      <w:r w:rsidR="00E069F9" w:rsidRPr="00A420A2">
        <w:rPr>
          <w:lang w:val="da-DK"/>
        </w:rPr>
        <w:t xml:space="preserve"> </w:t>
      </w:r>
    </w:p>
  </w:endnote>
  <w:endnote w:id="26">
    <w:p w14:paraId="09D59349" w14:textId="77777777" w:rsidR="00E069F9" w:rsidRPr="00A420A2" w:rsidRDefault="0024528D" w:rsidP="00A420A2">
      <w:pPr>
        <w:pStyle w:val="Slutnotetekst"/>
        <w:rPr>
          <w:lang w:val="da-DK"/>
        </w:rPr>
      </w:pPr>
      <w:r w:rsidRPr="00A420A2">
        <w:rPr>
          <w:rStyle w:val="Slutnotehenvisning"/>
        </w:rPr>
        <w:endnoteRef/>
      </w:r>
      <w:r w:rsidRPr="00A420A2">
        <w:rPr>
          <w:lang w:val="da-DK"/>
        </w:rPr>
        <w:t xml:space="preserve"> Arbejderbevægelsens Erhvervsråd, 2019, page 3:   </w:t>
      </w:r>
    </w:p>
    <w:p w14:paraId="78C4E2A7" w14:textId="45956A05" w:rsidR="0024528D" w:rsidRPr="00A420A2" w:rsidRDefault="00234C3D" w:rsidP="00A420A2">
      <w:pPr>
        <w:pStyle w:val="Slutnotetekst"/>
        <w:rPr>
          <w:lang w:val="da-DK"/>
        </w:rPr>
      </w:pPr>
      <w:hyperlink r:id="rId26" w:history="1">
        <w:r w:rsidR="00E069F9" w:rsidRPr="00A420A2">
          <w:rPr>
            <w:rStyle w:val="Hyperlink"/>
            <w:lang w:val="da-DK"/>
          </w:rPr>
          <w:t>https://www.ae.dk/analyser/flere-boern-fra-eliten-gaar-paa-privatskole-ogsaa-uden-for-storbyerne</w:t>
        </w:r>
      </w:hyperlink>
      <w:r w:rsidR="00E069F9" w:rsidRPr="00A420A2">
        <w:rPr>
          <w:lang w:val="da-DK"/>
        </w:rPr>
        <w:t xml:space="preserve"> </w:t>
      </w:r>
      <w:bookmarkStart w:id="0" w:name="_Hlk52459935"/>
    </w:p>
    <w:bookmarkEnd w:id="0"/>
  </w:endnote>
  <w:endnote w:id="27">
    <w:p w14:paraId="600370BC" w14:textId="3EAA0A39" w:rsidR="00A420A2" w:rsidRPr="00A420A2" w:rsidRDefault="00A420A2" w:rsidP="00A420A2">
      <w:pPr>
        <w:spacing w:line="240" w:lineRule="auto"/>
        <w:rPr>
          <w:color w:val="0563C1" w:themeColor="hyperlink"/>
          <w:sz w:val="20"/>
          <w:szCs w:val="20"/>
          <w:u w:val="single"/>
          <w:lang w:val="da-DK"/>
        </w:rPr>
      </w:pPr>
      <w:r w:rsidRPr="00A420A2">
        <w:rPr>
          <w:rStyle w:val="Slutnotehenvisning"/>
          <w:sz w:val="20"/>
          <w:szCs w:val="20"/>
        </w:rPr>
        <w:endnoteRef/>
      </w:r>
      <w:r w:rsidRPr="00A420A2">
        <w:rPr>
          <w:sz w:val="20"/>
          <w:szCs w:val="20"/>
          <w:lang w:val="da-DK"/>
        </w:rPr>
        <w:t xml:space="preserve"> AE, 2020, page 1: </w:t>
      </w:r>
      <w:hyperlink r:id="rId27" w:history="1">
        <w:r w:rsidRPr="00A420A2">
          <w:rPr>
            <w:rStyle w:val="Hyperlink"/>
            <w:sz w:val="20"/>
            <w:szCs w:val="20"/>
            <w:lang w:val="da-DK"/>
          </w:rPr>
          <w:t>https://www.ae.dk/sites/www.ae.dk/files/dokumenter/analyse/ae_over-50000-ufaglaerte-i-brancher-haardt-ramt-af-coronakrisen.pdf</w:t>
        </w:r>
      </w:hyperlink>
    </w:p>
  </w:endnote>
  <w:endnote w:id="28">
    <w:p w14:paraId="2B6C7307" w14:textId="46B9EB61" w:rsidR="00BD22E7" w:rsidRPr="00A420A2" w:rsidRDefault="00BD22E7" w:rsidP="00A420A2">
      <w:pPr>
        <w:pStyle w:val="Slutnotetekst"/>
        <w:rPr>
          <w:lang w:val="da-DK"/>
        </w:rPr>
      </w:pPr>
      <w:r w:rsidRPr="00A420A2">
        <w:rPr>
          <w:rStyle w:val="Slutnotehenvisning"/>
        </w:rPr>
        <w:endnoteRef/>
      </w:r>
      <w:r w:rsidRPr="00A420A2">
        <w:rPr>
          <w:lang w:val="da-DK"/>
        </w:rPr>
        <w:t xml:space="preserve"> AE, 2020, page 2: </w:t>
      </w:r>
      <w:hyperlink r:id="rId28" w:history="1">
        <w:r w:rsidRPr="00A420A2">
          <w:rPr>
            <w:rStyle w:val="Hyperlink"/>
            <w:lang w:val="da-DK"/>
          </w:rPr>
          <w:t>https://www.ae.dk/sites/www.ae.dk/files/dokumenter/analyse/ae_koeen-af-langtidsledige-vokser-markant-hurtigere-end-under-finanskrisen.pdf</w:t>
        </w:r>
      </w:hyperlink>
    </w:p>
  </w:endnote>
  <w:endnote w:id="29">
    <w:p w14:paraId="708122C5" w14:textId="1D5C61EE" w:rsidR="00A420A2" w:rsidRPr="00A420A2" w:rsidRDefault="00A420A2" w:rsidP="00A420A2">
      <w:pPr>
        <w:pStyle w:val="Slutnotetekst"/>
        <w:rPr>
          <w:lang w:val="da-DK"/>
        </w:rPr>
      </w:pPr>
      <w:r w:rsidRPr="00A420A2">
        <w:rPr>
          <w:rStyle w:val="Slutnotehenvisning"/>
        </w:rPr>
        <w:endnoteRef/>
      </w:r>
      <w:r w:rsidRPr="00B267BC">
        <w:rPr>
          <w:lang w:val="da-DK"/>
        </w:rPr>
        <w:t xml:space="preserve"> </w:t>
      </w:r>
      <w:r w:rsidRPr="00A420A2">
        <w:rPr>
          <w:lang w:val="da-DK"/>
        </w:rPr>
        <w:t>3F, 2020</w:t>
      </w:r>
      <w:r w:rsidRPr="00A420A2">
        <w:rPr>
          <w:rFonts w:cstheme="minorHAnsi"/>
          <w:lang w:val="da-DK"/>
        </w:rPr>
        <w:t xml:space="preserve">: </w:t>
      </w:r>
      <w:hyperlink r:id="rId29" w:history="1">
        <w:r w:rsidRPr="00A420A2">
          <w:rPr>
            <w:rStyle w:val="Hyperlink"/>
            <w:rFonts w:cstheme="minorHAnsi"/>
            <w:lang w:val="da-DK"/>
          </w:rPr>
          <w:t>https://fagbladet3f.dk/artikel/corona-skaber-ulighed-paa-hjemmefronten</w:t>
        </w:r>
      </w:hyperlink>
    </w:p>
  </w:endnote>
  <w:endnote w:id="30">
    <w:p w14:paraId="7F4054C7" w14:textId="5B2B9A9F" w:rsidR="00F75DE4" w:rsidRPr="00A420A2" w:rsidRDefault="00F75DE4" w:rsidP="00A420A2">
      <w:pPr>
        <w:pStyle w:val="Slutnotetekst"/>
        <w:rPr>
          <w:lang w:val="da-DK"/>
        </w:rPr>
      </w:pPr>
      <w:r w:rsidRPr="00A420A2">
        <w:rPr>
          <w:rStyle w:val="Slutnotehenvisning"/>
        </w:rPr>
        <w:endnoteRef/>
      </w:r>
      <w:r w:rsidRPr="00A420A2">
        <w:rPr>
          <w:lang w:val="da-DK"/>
        </w:rPr>
        <w:t xml:space="preserve"> </w:t>
      </w:r>
      <w:bookmarkStart w:id="1" w:name="_Hlk52459940"/>
      <w:bookmarkStart w:id="2" w:name="_Hlk52459941"/>
      <w:r w:rsidRPr="00A420A2">
        <w:rPr>
          <w:lang w:val="da-DK"/>
        </w:rPr>
        <w:t xml:space="preserve">Danmarks Lærerforening. 2020. Page 5: </w:t>
      </w:r>
      <w:hyperlink r:id="rId30" w:history="1">
        <w:r w:rsidRPr="00A420A2">
          <w:rPr>
            <w:rStyle w:val="Hyperlink"/>
            <w:lang w:val="da-DK"/>
          </w:rPr>
          <w:t>https://www.dlf.org/media/13421931/noedundervisning-i-forbindelse-med-covid19-nedlukningen.pdf</w:t>
        </w:r>
      </w:hyperlink>
      <w:r w:rsidRPr="00A420A2">
        <w:rPr>
          <w:lang w:val="da-DK"/>
        </w:rPr>
        <w:t xml:space="preserve"> </w:t>
      </w:r>
      <w:bookmarkEnd w:id="1"/>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388589"/>
      <w:docPartObj>
        <w:docPartGallery w:val="Page Numbers (Bottom of Page)"/>
        <w:docPartUnique/>
      </w:docPartObj>
    </w:sdtPr>
    <w:sdtEndPr/>
    <w:sdtContent>
      <w:p w14:paraId="35502912" w14:textId="77777777" w:rsidR="00357F28" w:rsidRDefault="00DA6621">
        <w:pPr>
          <w:pStyle w:val="Sidefod"/>
          <w:jc w:val="right"/>
        </w:pPr>
        <w:r>
          <w:fldChar w:fldCharType="begin"/>
        </w:r>
        <w:r>
          <w:instrText>PAGE   \* MERGEFORMAT</w:instrText>
        </w:r>
        <w:r>
          <w:fldChar w:fldCharType="separate"/>
        </w:r>
        <w:r>
          <w:rPr>
            <w:lang w:val="da-DK"/>
          </w:rPr>
          <w:t>2</w:t>
        </w:r>
        <w:r>
          <w:fldChar w:fldCharType="end"/>
        </w:r>
      </w:p>
    </w:sdtContent>
  </w:sdt>
  <w:p w14:paraId="5F446982" w14:textId="77777777" w:rsidR="00357F28" w:rsidRDefault="00234C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2074" w14:textId="77777777" w:rsidR="00EA7F21" w:rsidRDefault="00EA7F21" w:rsidP="00DA6621">
      <w:pPr>
        <w:spacing w:after="0" w:line="240" w:lineRule="auto"/>
      </w:pPr>
      <w:r>
        <w:separator/>
      </w:r>
    </w:p>
  </w:footnote>
  <w:footnote w:type="continuationSeparator" w:id="0">
    <w:p w14:paraId="29F6E2F5" w14:textId="77777777" w:rsidR="00EA7F21" w:rsidRDefault="00EA7F21" w:rsidP="00DA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92EA" w14:textId="4BA87DFC" w:rsidR="001549A7" w:rsidRDefault="001549A7" w:rsidP="001549A7">
    <w:pPr>
      <w:pStyle w:val="Sidehoved"/>
      <w:jc w:val="right"/>
    </w:pPr>
    <w:r>
      <w:rPr>
        <w:noProof/>
      </w:rPr>
      <w:drawing>
        <wp:inline distT="0" distB="0" distL="0" distR="0" wp14:anchorId="19F60411" wp14:editId="0E06B9A6">
          <wp:extent cx="1564909" cy="819150"/>
          <wp:effectExtent l="0" t="0" r="0" b="0"/>
          <wp:docPr id="2" name="Billede 1" descr="OXFAM IBIS | Techdio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AM IBIS | Techdio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216" cy="8271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C474A"/>
    <w:multiLevelType w:val="hybridMultilevel"/>
    <w:tmpl w:val="B1267056"/>
    <w:lvl w:ilvl="0" w:tplc="D8D04A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D1E4E1C"/>
    <w:multiLevelType w:val="hybridMultilevel"/>
    <w:tmpl w:val="857EC8D8"/>
    <w:lvl w:ilvl="0" w:tplc="2BA48CD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21"/>
    <w:rsid w:val="000B0382"/>
    <w:rsid w:val="00137985"/>
    <w:rsid w:val="001549A7"/>
    <w:rsid w:val="00171C58"/>
    <w:rsid w:val="00194E55"/>
    <w:rsid w:val="001A59A8"/>
    <w:rsid w:val="001E778E"/>
    <w:rsid w:val="00234C3D"/>
    <w:rsid w:val="0024528D"/>
    <w:rsid w:val="00290A85"/>
    <w:rsid w:val="002E02C7"/>
    <w:rsid w:val="003517DD"/>
    <w:rsid w:val="003B2427"/>
    <w:rsid w:val="004A1422"/>
    <w:rsid w:val="005163DF"/>
    <w:rsid w:val="005E5F13"/>
    <w:rsid w:val="00667EC3"/>
    <w:rsid w:val="00677778"/>
    <w:rsid w:val="006C2B37"/>
    <w:rsid w:val="007A2BE1"/>
    <w:rsid w:val="007B2F23"/>
    <w:rsid w:val="007D7C3C"/>
    <w:rsid w:val="007F2E91"/>
    <w:rsid w:val="008329F1"/>
    <w:rsid w:val="008444D8"/>
    <w:rsid w:val="00870A27"/>
    <w:rsid w:val="00901A24"/>
    <w:rsid w:val="0094720D"/>
    <w:rsid w:val="009547BB"/>
    <w:rsid w:val="00990CD1"/>
    <w:rsid w:val="00997985"/>
    <w:rsid w:val="00A22005"/>
    <w:rsid w:val="00A30F10"/>
    <w:rsid w:val="00A420A2"/>
    <w:rsid w:val="00A5507F"/>
    <w:rsid w:val="00A77FC2"/>
    <w:rsid w:val="00A90629"/>
    <w:rsid w:val="00AD61DD"/>
    <w:rsid w:val="00AE4A0A"/>
    <w:rsid w:val="00B267BC"/>
    <w:rsid w:val="00B64077"/>
    <w:rsid w:val="00B76189"/>
    <w:rsid w:val="00BD22E7"/>
    <w:rsid w:val="00C867E0"/>
    <w:rsid w:val="00CB40E6"/>
    <w:rsid w:val="00D463AD"/>
    <w:rsid w:val="00D60C5C"/>
    <w:rsid w:val="00D6595C"/>
    <w:rsid w:val="00D8031E"/>
    <w:rsid w:val="00DA06E3"/>
    <w:rsid w:val="00DA325F"/>
    <w:rsid w:val="00DA6621"/>
    <w:rsid w:val="00DC650C"/>
    <w:rsid w:val="00E069F9"/>
    <w:rsid w:val="00EA7F21"/>
    <w:rsid w:val="00ED72B7"/>
    <w:rsid w:val="00EF2208"/>
    <w:rsid w:val="00F469FC"/>
    <w:rsid w:val="00F7350C"/>
    <w:rsid w:val="00F75DE4"/>
    <w:rsid w:val="00FB3F75"/>
    <w:rsid w:val="00FC55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0430"/>
  <w15:chartTrackingRefBased/>
  <w15:docId w15:val="{61595CF8-9E65-4567-A59B-3FFA93CF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21"/>
    <w:pPr>
      <w:spacing w:after="200" w:line="276" w:lineRule="auto"/>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A6621"/>
    <w:rPr>
      <w:color w:val="0563C1" w:themeColor="hyperlink"/>
      <w:u w:val="single"/>
    </w:rPr>
  </w:style>
  <w:style w:type="paragraph" w:styleId="Slutnotetekst">
    <w:name w:val="endnote text"/>
    <w:basedOn w:val="Normal"/>
    <w:link w:val="SlutnotetekstTegn"/>
    <w:uiPriority w:val="99"/>
    <w:unhideWhenUsed/>
    <w:rsid w:val="00DA6621"/>
    <w:pPr>
      <w:spacing w:after="0" w:line="240" w:lineRule="auto"/>
    </w:pPr>
    <w:rPr>
      <w:sz w:val="20"/>
      <w:szCs w:val="20"/>
    </w:rPr>
  </w:style>
  <w:style w:type="character" w:customStyle="1" w:styleId="SlutnotetekstTegn">
    <w:name w:val="Slutnotetekst Tegn"/>
    <w:basedOn w:val="Standardskrifttypeiafsnit"/>
    <w:link w:val="Slutnotetekst"/>
    <w:uiPriority w:val="99"/>
    <w:rsid w:val="00DA6621"/>
    <w:rPr>
      <w:sz w:val="20"/>
      <w:szCs w:val="20"/>
      <w:lang w:val="en-GB"/>
    </w:rPr>
  </w:style>
  <w:style w:type="character" w:styleId="Slutnotehenvisning">
    <w:name w:val="endnote reference"/>
    <w:basedOn w:val="Standardskrifttypeiafsnit"/>
    <w:uiPriority w:val="99"/>
    <w:semiHidden/>
    <w:unhideWhenUsed/>
    <w:rsid w:val="00DA6621"/>
    <w:rPr>
      <w:vertAlign w:val="superscript"/>
    </w:rPr>
  </w:style>
  <w:style w:type="paragraph" w:styleId="Sidefod">
    <w:name w:val="footer"/>
    <w:basedOn w:val="Normal"/>
    <w:link w:val="SidefodTegn"/>
    <w:uiPriority w:val="99"/>
    <w:unhideWhenUsed/>
    <w:rsid w:val="00DA66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A6621"/>
    <w:rPr>
      <w:lang w:val="en-GB"/>
    </w:rPr>
  </w:style>
  <w:style w:type="paragraph" w:customStyle="1" w:styleId="text">
    <w:name w:val="text"/>
    <w:basedOn w:val="Normal"/>
    <w:qFormat/>
    <w:rsid w:val="00DA6621"/>
    <w:pPr>
      <w:widowControl w:val="0"/>
      <w:suppressAutoHyphens/>
      <w:autoSpaceDE w:val="0"/>
      <w:autoSpaceDN w:val="0"/>
      <w:adjustRightInd w:val="0"/>
      <w:spacing w:before="220" w:after="0" w:line="280" w:lineRule="atLeast"/>
    </w:pPr>
    <w:rPr>
      <w:rFonts w:ascii="Arial" w:eastAsia="Times New Roman" w:hAnsi="Arial" w:cs="Arial"/>
      <w:color w:val="000000"/>
      <w:sz w:val="20"/>
      <w:lang w:bidi="en-US"/>
    </w:rPr>
  </w:style>
  <w:style w:type="paragraph" w:styleId="Kommentartekst">
    <w:name w:val="annotation text"/>
    <w:basedOn w:val="Normal"/>
    <w:link w:val="KommentartekstTegn"/>
    <w:uiPriority w:val="99"/>
    <w:unhideWhenUsed/>
    <w:rsid w:val="00DA6621"/>
    <w:pPr>
      <w:spacing w:after="120" w:line="240" w:lineRule="auto"/>
    </w:pPr>
    <w:rPr>
      <w:rFonts w:ascii="Arial" w:eastAsia="Times New Roman" w:hAnsi="Arial" w:cs="Times New Roman"/>
      <w:sz w:val="24"/>
      <w:szCs w:val="24"/>
    </w:rPr>
  </w:style>
  <w:style w:type="character" w:customStyle="1" w:styleId="KommentartekstTegn">
    <w:name w:val="Kommentartekst Tegn"/>
    <w:basedOn w:val="Standardskrifttypeiafsnit"/>
    <w:link w:val="Kommentartekst"/>
    <w:uiPriority w:val="99"/>
    <w:rsid w:val="00DA6621"/>
    <w:rPr>
      <w:rFonts w:ascii="Arial" w:eastAsia="Times New Roman" w:hAnsi="Arial" w:cs="Times New Roman"/>
      <w:sz w:val="24"/>
      <w:szCs w:val="24"/>
      <w:lang w:val="en-GB"/>
    </w:rPr>
  </w:style>
  <w:style w:type="character" w:styleId="Kommentarhenvisning">
    <w:name w:val="annotation reference"/>
    <w:basedOn w:val="Standardskrifttypeiafsnit"/>
    <w:uiPriority w:val="99"/>
    <w:semiHidden/>
    <w:unhideWhenUsed/>
    <w:rsid w:val="00DA6621"/>
    <w:rPr>
      <w:sz w:val="16"/>
      <w:szCs w:val="16"/>
    </w:rPr>
  </w:style>
  <w:style w:type="paragraph" w:styleId="Listeafsnit">
    <w:name w:val="List Paragraph"/>
    <w:basedOn w:val="Normal"/>
    <w:uiPriority w:val="34"/>
    <w:qFormat/>
    <w:rsid w:val="00DA6621"/>
    <w:pPr>
      <w:ind w:left="720"/>
      <w:contextualSpacing/>
    </w:pPr>
  </w:style>
  <w:style w:type="paragraph" w:styleId="Markeringsbobletekst">
    <w:name w:val="Balloon Text"/>
    <w:basedOn w:val="Normal"/>
    <w:link w:val="MarkeringsbobletekstTegn"/>
    <w:uiPriority w:val="99"/>
    <w:semiHidden/>
    <w:unhideWhenUsed/>
    <w:rsid w:val="00DA662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6621"/>
    <w:rPr>
      <w:rFonts w:ascii="Segoe UI" w:hAnsi="Segoe UI" w:cs="Segoe UI"/>
      <w:sz w:val="18"/>
      <w:szCs w:val="18"/>
      <w:lang w:val="en-GB"/>
    </w:rPr>
  </w:style>
  <w:style w:type="character" w:styleId="BesgtLink">
    <w:name w:val="FollowedHyperlink"/>
    <w:basedOn w:val="Standardskrifttypeiafsnit"/>
    <w:uiPriority w:val="99"/>
    <w:semiHidden/>
    <w:unhideWhenUsed/>
    <w:rsid w:val="0024528D"/>
    <w:rPr>
      <w:color w:val="954F72" w:themeColor="followedHyperlink"/>
      <w:u w:val="single"/>
    </w:rPr>
  </w:style>
  <w:style w:type="paragraph" w:styleId="Kommentaremne">
    <w:name w:val="annotation subject"/>
    <w:basedOn w:val="Kommentartekst"/>
    <w:next w:val="Kommentartekst"/>
    <w:link w:val="KommentaremneTegn"/>
    <w:uiPriority w:val="99"/>
    <w:semiHidden/>
    <w:unhideWhenUsed/>
    <w:rsid w:val="008329F1"/>
    <w:pPr>
      <w:spacing w:after="200"/>
    </w:pPr>
    <w:rPr>
      <w:rFonts w:asciiTheme="minorHAnsi" w:eastAsiaTheme="minorHAnsi" w:hAnsiTheme="minorHAnsi" w:cstheme="minorBidi"/>
      <w:b/>
      <w:bCs/>
      <w:sz w:val="20"/>
      <w:szCs w:val="20"/>
    </w:rPr>
  </w:style>
  <w:style w:type="character" w:customStyle="1" w:styleId="KommentaremneTegn">
    <w:name w:val="Kommentaremne Tegn"/>
    <w:basedOn w:val="KommentartekstTegn"/>
    <w:link w:val="Kommentaremne"/>
    <w:uiPriority w:val="99"/>
    <w:semiHidden/>
    <w:rsid w:val="008329F1"/>
    <w:rPr>
      <w:rFonts w:ascii="Arial" w:eastAsia="Times New Roman" w:hAnsi="Arial" w:cs="Times New Roman"/>
      <w:b/>
      <w:bCs/>
      <w:sz w:val="20"/>
      <w:szCs w:val="20"/>
      <w:lang w:val="en-GB"/>
    </w:rPr>
  </w:style>
  <w:style w:type="character" w:styleId="Ulstomtale">
    <w:name w:val="Unresolved Mention"/>
    <w:basedOn w:val="Standardskrifttypeiafsnit"/>
    <w:uiPriority w:val="99"/>
    <w:semiHidden/>
    <w:unhideWhenUsed/>
    <w:rsid w:val="00A30F10"/>
    <w:rPr>
      <w:color w:val="605E5C"/>
      <w:shd w:val="clear" w:color="auto" w:fill="E1DFDD"/>
    </w:rPr>
  </w:style>
  <w:style w:type="paragraph" w:styleId="Sidehoved">
    <w:name w:val="header"/>
    <w:basedOn w:val="Normal"/>
    <w:link w:val="SidehovedTegn"/>
    <w:uiPriority w:val="99"/>
    <w:unhideWhenUsed/>
    <w:rsid w:val="001549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549A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41954">
      <w:bodyDiv w:val="1"/>
      <w:marLeft w:val="0"/>
      <w:marRight w:val="0"/>
      <w:marTop w:val="0"/>
      <w:marBottom w:val="0"/>
      <w:divBdr>
        <w:top w:val="none" w:sz="0" w:space="0" w:color="auto"/>
        <w:left w:val="none" w:sz="0" w:space="0" w:color="auto"/>
        <w:bottom w:val="none" w:sz="0" w:space="0" w:color="auto"/>
        <w:right w:val="none" w:sz="0" w:space="0" w:color="auto"/>
      </w:divBdr>
      <w:divsChild>
        <w:div w:id="638269632">
          <w:marLeft w:val="-240"/>
          <w:marRight w:val="-240"/>
          <w:marTop w:val="0"/>
          <w:marBottom w:val="0"/>
          <w:divBdr>
            <w:top w:val="none" w:sz="0" w:space="0" w:color="auto"/>
            <w:left w:val="none" w:sz="0" w:space="0" w:color="auto"/>
            <w:bottom w:val="none" w:sz="0" w:space="0" w:color="auto"/>
            <w:right w:val="none" w:sz="0" w:space="0" w:color="auto"/>
          </w:divBdr>
          <w:divsChild>
            <w:div w:id="1215502188">
              <w:marLeft w:val="0"/>
              <w:marRight w:val="0"/>
              <w:marTop w:val="0"/>
              <w:marBottom w:val="0"/>
              <w:divBdr>
                <w:top w:val="none" w:sz="0" w:space="0" w:color="auto"/>
                <w:left w:val="none" w:sz="0" w:space="0" w:color="auto"/>
                <w:bottom w:val="none" w:sz="0" w:space="0" w:color="auto"/>
                <w:right w:val="none" w:sz="0" w:space="0" w:color="auto"/>
              </w:divBdr>
              <w:divsChild>
                <w:div w:id="5297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fho.dk/blog/2019/03/20/danmark-har-sparet-9-mia-kr-paa-uddannelse-siden-2015/" TargetMode="External"/><Relationship Id="rId13" Type="http://schemas.openxmlformats.org/officeDocument/2006/relationships/hyperlink" Target="https://www.ae.dk/sites/www.ae.dk/files/dokumenter/analyse/ae_10-ars-udvikling-i-formuer-70-pct-har-tabt_.pdf" TargetMode="External"/><Relationship Id="rId18" Type="http://schemas.openxmlformats.org/officeDocument/2006/relationships/hyperlink" Target="https://www.bdo.dk/da-dk/faglig-info/depechen/depechen-artikler-2020/i-2021-stiger-topskattegraensen-til-544-800-kr" TargetMode="External"/><Relationship Id="rId26" Type="http://schemas.openxmlformats.org/officeDocument/2006/relationships/hyperlink" Target="https://www.ae.dk/analyser/flere-boern-fra-eliten-gaar-paa-privatskole-ogsaa-uden-for-storbyerne" TargetMode="External"/><Relationship Id="rId3" Type="http://schemas.openxmlformats.org/officeDocument/2006/relationships/hyperlink" Target="https://www.ae.dk/sites/www.ae.dk/files/dokumenter/analyse/ae_danmark-bruger-faerre-penge-paa-uddannelse_0.pdf" TargetMode="External"/><Relationship Id="rId21" Type="http://schemas.openxmlformats.org/officeDocument/2006/relationships/hyperlink" Target="https://www.ae.dk/analyser/den-sociale-arv-afspejler-sig-tydeligt-i-boerns-karakterer" TargetMode="External"/><Relationship Id="rId7" Type="http://schemas.openxmlformats.org/officeDocument/2006/relationships/hyperlink" Target="https://fho.dk/wp-content/uploads/2019/02/stor-ulighed-i-danskernes-formuer.pdf" TargetMode="External"/><Relationship Id="rId12" Type="http://schemas.openxmlformats.org/officeDocument/2006/relationships/hyperlink" Target="http://www.statistikbanken.dk/INDKP107" TargetMode="External"/><Relationship Id="rId17" Type="http://schemas.openxmlformats.org/officeDocument/2006/relationships/hyperlink" Target="https://www.ae.dk/sites/www.ae.dk/files/dokumenter/analyse/ae_flere-aars-stigning-i-fattigdom-afloeses-af-stagnation.pdf" TargetMode="External"/><Relationship Id="rId25" Type="http://schemas.openxmlformats.org/officeDocument/2006/relationships/hyperlink" Target="https://www.ae.dk/sites/www.ae.dk/files/dokumenter/analyse/ae_udgifterne-til-folkeskolen-er-faldet-siden-2015_0.pdf" TargetMode="External"/><Relationship Id="rId2" Type="http://schemas.openxmlformats.org/officeDocument/2006/relationships/hyperlink" Target="http://www.oecd.org/economy/surveys/Denmark-2019-OECD-economic-survey-overview.pdf" TargetMode="External"/><Relationship Id="rId16" Type="http://schemas.openxmlformats.org/officeDocument/2006/relationships/hyperlink" Target="https://www.ft.dk/samling/20131/almdel/fiu/spm/303/svar/1241012/1514636.pdf" TargetMode="External"/><Relationship Id="rId20" Type="http://schemas.openxmlformats.org/officeDocument/2006/relationships/hyperlink" Target="https://www.ae.dk/sites/www.ae.dk/files/dokumenter/analyse/ae_aartiers-skattelettelser-har-givet-mest-til-de-rigeste.pdf" TargetMode="External"/><Relationship Id="rId29" Type="http://schemas.openxmlformats.org/officeDocument/2006/relationships/hyperlink" Target="https://fagbladet3f.dk/artikel/corona-skaber-ulighed-paa-hjemmefronten" TargetMode="External"/><Relationship Id="rId1" Type="http://schemas.openxmlformats.org/officeDocument/2006/relationships/hyperlink" Target="https://stats.oecd.org/index.aspx?queryid=66670" TargetMode="External"/><Relationship Id="rId6" Type="http://schemas.openxmlformats.org/officeDocument/2006/relationships/hyperlink" Target="https://www.dst.dk/da/Statistik/bagtal/2017/2017-08-10-FAKTA-tre-tal-om-topskat" TargetMode="External"/><Relationship Id="rId11" Type="http://schemas.openxmlformats.org/officeDocument/2006/relationships/hyperlink" Target="http://www.statistikbanken.dk/INDKP104" TargetMode="External"/><Relationship Id="rId24" Type="http://schemas.openxmlformats.org/officeDocument/2006/relationships/hyperlink" Target="https://www.ae.dk/sites/www.ae.dk/files/dokumenter/analyse/ae_udgifterne-til-folkeskolen-er-faldet-siden-2015_0.pdf" TargetMode="External"/><Relationship Id="rId5" Type="http://schemas.openxmlformats.org/officeDocument/2006/relationships/hyperlink" Target="https://www.ae.dk/artikler/cepos-bekraefter-at-de-rigeste-stikker-af" TargetMode="External"/><Relationship Id="rId15" Type="http://schemas.openxmlformats.org/officeDocument/2006/relationships/hyperlink" Target="http://www.oecd.org/economy/surveys/Denmark-2019-OECD-economic-survey-overview.pdf" TargetMode="External"/><Relationship Id="rId23" Type="http://schemas.openxmlformats.org/officeDocument/2006/relationships/hyperlink" Target="https://fho.dk/blog/2019/03/20/danmark-har-sparet-9-mia-kr-paa-uddannelse-siden-2015/" TargetMode="External"/><Relationship Id="rId28" Type="http://schemas.openxmlformats.org/officeDocument/2006/relationships/hyperlink" Target="https://www.ae.dk/sites/www.ae.dk/files/dokumenter/analyse/ae_koeen-af-langtidsledige-vokser-markant-hurtigere-end-under-finanskrisen.pdf" TargetMode="External"/><Relationship Id="rId10" Type="http://schemas.openxmlformats.org/officeDocument/2006/relationships/hyperlink" Target="https://www.oecd.org/denmark/Inequality-in-Denmark-through-the-looking-glass.pdf" TargetMode="External"/><Relationship Id="rId19" Type="http://schemas.openxmlformats.org/officeDocument/2006/relationships/hyperlink" Target="https://www.statistikbanken.dk/statbank5a/selectvarval/saveselections.asp" TargetMode="External"/><Relationship Id="rId4" Type="http://schemas.openxmlformats.org/officeDocument/2006/relationships/hyperlink" Target="https://stats.oecd.org/viewhtml.aspx?datasetcode=IDD&amp;lang=en" TargetMode="External"/><Relationship Id="rId9" Type="http://schemas.openxmlformats.org/officeDocument/2006/relationships/hyperlink" Target="https://www.ae.dk/sites/www.ae.dk/files/dokumenter/analyse/ae_siden-2010-er-indkomsten-stagneret-for-de-40-pct-fattigste_0.pdf" TargetMode="External"/><Relationship Id="rId14" Type="http://schemas.openxmlformats.org/officeDocument/2006/relationships/hyperlink" Target="https://fho.dk/wp-content/uploads/2019/02/stor-ulighed-i-danskernes-formuer.pdf" TargetMode="External"/><Relationship Id="rId22" Type="http://schemas.openxmlformats.org/officeDocument/2006/relationships/hyperlink" Target="file:///Z:/Noter/Rapporter%20til%20CRI/ae_ua_besparelser-i-milliardklassen-paa-uddannelse.pdf" TargetMode="External"/><Relationship Id="rId27" Type="http://schemas.openxmlformats.org/officeDocument/2006/relationships/hyperlink" Target="https://www.ae.dk/sites/www.ae.dk/files/dokumenter/analyse/ae_over-50000-ufaglaerte-i-brancher-haardt-ramt-af-coronakrisen.pdf" TargetMode="External"/><Relationship Id="rId30" Type="http://schemas.openxmlformats.org/officeDocument/2006/relationships/hyperlink" Target="https://www.dlf.org/media/13421931/noedundervisning-i-forbindelse-med-covid19-nedlukning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6B9A-9EF6-4D1E-AD29-E5DA862C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1226</Words>
  <Characters>7480</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Haargaard Olsen</dc:creator>
  <cp:keywords/>
  <dc:description/>
  <cp:lastModifiedBy>Jeppe Bo Rasmussen</cp:lastModifiedBy>
  <cp:revision>4</cp:revision>
  <cp:lastPrinted>2020-10-05T13:52:00Z</cp:lastPrinted>
  <dcterms:created xsi:type="dcterms:W3CDTF">2020-10-01T13:59:00Z</dcterms:created>
  <dcterms:modified xsi:type="dcterms:W3CDTF">2020-10-05T14:03:00Z</dcterms:modified>
</cp:coreProperties>
</file>